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9824C" w14:textId="77777777" w:rsidR="000F2E4A" w:rsidRDefault="009F2EC2">
      <w:pPr>
        <w:spacing w:after="0" w:line="259" w:lineRule="auto"/>
        <w:ind w:right="702"/>
        <w:jc w:val="center"/>
      </w:pPr>
      <w:r>
        <w:rPr>
          <w:b/>
        </w:rPr>
        <w:t xml:space="preserve">FENERBAHÇE UNIVERSITY </w:t>
      </w:r>
    </w:p>
    <w:p w14:paraId="58387905" w14:textId="77777777" w:rsidR="000F2E4A" w:rsidRDefault="009F2EC2">
      <w:pPr>
        <w:spacing w:after="156" w:line="259" w:lineRule="auto"/>
        <w:ind w:right="700"/>
        <w:jc w:val="center"/>
      </w:pPr>
      <w:r>
        <w:rPr>
          <w:b/>
        </w:rPr>
        <w:t xml:space="preserve">DIRECTIVE ON ERASMUS+ EXCHANGE PROGRAMS </w:t>
      </w:r>
    </w:p>
    <w:p w14:paraId="0987A5BD" w14:textId="77777777" w:rsidR="000F2E4A" w:rsidRDefault="009F2EC2">
      <w:pPr>
        <w:spacing w:after="156" w:line="259" w:lineRule="auto"/>
        <w:ind w:left="0" w:right="645" w:firstLine="0"/>
        <w:jc w:val="center"/>
      </w:pPr>
      <w:r>
        <w:rPr>
          <w:b/>
        </w:rPr>
        <w:t xml:space="preserve"> </w:t>
      </w:r>
    </w:p>
    <w:p w14:paraId="33EDECDF" w14:textId="77777777" w:rsidR="000F2E4A" w:rsidRDefault="009F2EC2">
      <w:pPr>
        <w:spacing w:after="0" w:line="259" w:lineRule="auto"/>
        <w:ind w:right="702"/>
        <w:jc w:val="center"/>
      </w:pPr>
      <w:r>
        <w:rPr>
          <w:b/>
        </w:rPr>
        <w:t xml:space="preserve">PART ONE </w:t>
      </w:r>
    </w:p>
    <w:p w14:paraId="49A4FD1B" w14:textId="77777777" w:rsidR="000F2E4A" w:rsidRDefault="009F2EC2">
      <w:pPr>
        <w:spacing w:after="158" w:line="259" w:lineRule="auto"/>
        <w:ind w:right="701"/>
        <w:jc w:val="center"/>
      </w:pPr>
      <w:proofErr w:type="spellStart"/>
      <w:r>
        <w:rPr>
          <w:b/>
        </w:rPr>
        <w:t>Purpose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Scope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Basis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Definitions</w:t>
      </w:r>
      <w:proofErr w:type="spellEnd"/>
      <w:r>
        <w:rPr>
          <w:b/>
        </w:rPr>
        <w:t xml:space="preserve"> </w:t>
      </w:r>
    </w:p>
    <w:p w14:paraId="598EC355" w14:textId="77777777" w:rsidR="000F2E4A" w:rsidRDefault="009F2EC2">
      <w:pPr>
        <w:pStyle w:val="Balk1"/>
        <w:ind w:left="-5" w:right="0"/>
      </w:pPr>
      <w:proofErr w:type="spellStart"/>
      <w:r>
        <w:t>Purpose</w:t>
      </w:r>
      <w:proofErr w:type="spellEnd"/>
      <w:r>
        <w:t xml:space="preserve"> </w:t>
      </w:r>
    </w:p>
    <w:p w14:paraId="54E87B81" w14:textId="77777777" w:rsidR="000F2E4A" w:rsidRDefault="009F2EC2">
      <w:pPr>
        <w:ind w:left="-5" w:right="690"/>
      </w:pPr>
      <w:r>
        <w:rPr>
          <w:b/>
        </w:rPr>
        <w:t xml:space="preserve">ARTICLE 1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Directive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. </w:t>
      </w:r>
    </w:p>
    <w:p w14:paraId="75D6E5B7" w14:textId="77777777" w:rsidR="000F2E4A" w:rsidRDefault="009F2EC2">
      <w:pPr>
        <w:pStyle w:val="Balk1"/>
        <w:ind w:left="-5" w:right="0"/>
      </w:pPr>
      <w:proofErr w:type="spellStart"/>
      <w:r>
        <w:t>Scope</w:t>
      </w:r>
      <w:proofErr w:type="spellEnd"/>
      <w:r>
        <w:t xml:space="preserve"> </w:t>
      </w:r>
    </w:p>
    <w:p w14:paraId="5037A639" w14:textId="77777777" w:rsidR="000F2E4A" w:rsidRDefault="009F2EC2">
      <w:pPr>
        <w:ind w:left="-5" w:right="690"/>
      </w:pPr>
      <w:r>
        <w:rPr>
          <w:b/>
        </w:rPr>
        <w:t xml:space="preserve">ARTICLE 2 – </w:t>
      </w:r>
      <w:r>
        <w:t xml:space="preserve">(1) </w:t>
      </w:r>
      <w:proofErr w:type="spellStart"/>
      <w:r>
        <w:t>This</w:t>
      </w:r>
      <w:proofErr w:type="spellEnd"/>
      <w:r>
        <w:t xml:space="preserve"> Directive </w:t>
      </w:r>
      <w:proofErr w:type="spellStart"/>
      <w:r>
        <w:t>comprises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. </w:t>
      </w:r>
    </w:p>
    <w:p w14:paraId="01F0C595" w14:textId="77777777" w:rsidR="000F2E4A" w:rsidRDefault="009F2EC2">
      <w:pPr>
        <w:pStyle w:val="Balk1"/>
        <w:ind w:left="-5" w:right="0"/>
      </w:pPr>
      <w:proofErr w:type="spellStart"/>
      <w:r>
        <w:t>Basis</w:t>
      </w:r>
      <w:proofErr w:type="spellEnd"/>
      <w:r>
        <w:t xml:space="preserve"> </w:t>
      </w:r>
    </w:p>
    <w:p w14:paraId="0CD895B0" w14:textId="77777777" w:rsidR="000F2E4A" w:rsidRDefault="009F2EC2">
      <w:pPr>
        <w:ind w:left="-5" w:right="690"/>
      </w:pPr>
      <w:r>
        <w:rPr>
          <w:b/>
        </w:rPr>
        <w:t xml:space="preserve">ARTICLE 3 – </w:t>
      </w:r>
      <w:r>
        <w:t xml:space="preserve">(1) </w:t>
      </w:r>
      <w:proofErr w:type="spellStart"/>
      <w:r>
        <w:t>This</w:t>
      </w:r>
      <w:proofErr w:type="spellEnd"/>
      <w:r>
        <w:t xml:space="preserve"> Directive is </w:t>
      </w:r>
      <w:proofErr w:type="spellStart"/>
      <w:r>
        <w:t>prepared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Centre </w:t>
      </w:r>
      <w:proofErr w:type="spellStart"/>
      <w:r>
        <w:t>for</w:t>
      </w:r>
      <w:proofErr w:type="spellEnd"/>
      <w:r>
        <w:t xml:space="preserve"> European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Programs (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Fenerbahçe University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education-training</w:t>
      </w:r>
      <w:proofErr w:type="spellEnd"/>
      <w:r>
        <w:t xml:space="preserve">, </w:t>
      </w:r>
      <w:proofErr w:type="spellStart"/>
      <w:r>
        <w:t>internationalization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. </w:t>
      </w:r>
    </w:p>
    <w:p w14:paraId="6BF32906" w14:textId="77777777" w:rsidR="000F2E4A" w:rsidRDefault="009F2EC2">
      <w:pPr>
        <w:pStyle w:val="Balk1"/>
        <w:ind w:left="-5" w:right="0"/>
      </w:pPr>
      <w:proofErr w:type="spellStart"/>
      <w:r>
        <w:t>Definitions</w:t>
      </w:r>
      <w:proofErr w:type="spellEnd"/>
      <w:r>
        <w:t xml:space="preserve"> </w:t>
      </w:r>
    </w:p>
    <w:p w14:paraId="6A79C2D4" w14:textId="77777777" w:rsidR="000F2E4A" w:rsidRDefault="009F2EC2">
      <w:pPr>
        <w:ind w:left="-5" w:right="690"/>
      </w:pPr>
      <w:r>
        <w:rPr>
          <w:b/>
        </w:rPr>
        <w:t xml:space="preserve">ARTICLE 4 – </w:t>
      </w:r>
      <w:r>
        <w:t xml:space="preserve">(1) </w:t>
      </w:r>
      <w:proofErr w:type="spellStart"/>
      <w:r>
        <w:t>Whenever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Directive,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:  </w:t>
      </w:r>
    </w:p>
    <w:p w14:paraId="5C343314" w14:textId="77777777" w:rsidR="000F2E4A" w:rsidRDefault="009F2EC2">
      <w:pPr>
        <w:numPr>
          <w:ilvl w:val="0"/>
          <w:numId w:val="1"/>
        </w:numPr>
        <w:spacing w:after="10"/>
        <w:ind w:right="690" w:hanging="240"/>
      </w:pPr>
      <w:r>
        <w:t xml:space="preserve">ECTS: European </w:t>
      </w:r>
      <w:proofErr w:type="spellStart"/>
      <w:r>
        <w:t>Credit</w:t>
      </w:r>
      <w:proofErr w:type="spellEnd"/>
      <w:r>
        <w:t xml:space="preserve"> Transfer </w:t>
      </w:r>
      <w:proofErr w:type="spellStart"/>
      <w:r>
        <w:t>System</w:t>
      </w:r>
      <w:proofErr w:type="spellEnd"/>
      <w:r>
        <w:t xml:space="preserve">, </w:t>
      </w:r>
    </w:p>
    <w:p w14:paraId="59986DF7" w14:textId="77777777" w:rsidR="000F2E4A" w:rsidRDefault="009F2EC2">
      <w:pPr>
        <w:numPr>
          <w:ilvl w:val="0"/>
          <w:numId w:val="1"/>
        </w:numPr>
        <w:spacing w:after="0"/>
        <w:ind w:right="690" w:hanging="240"/>
      </w:pPr>
      <w:proofErr w:type="spellStart"/>
      <w:r>
        <w:t>Unit</w:t>
      </w:r>
      <w:proofErr w:type="spellEnd"/>
      <w:r>
        <w:t xml:space="preserve">: </w:t>
      </w:r>
      <w:proofErr w:type="spellStart"/>
      <w:r>
        <w:t>Institutes</w:t>
      </w:r>
      <w:proofErr w:type="spellEnd"/>
      <w:r>
        <w:t xml:space="preserve">, </w:t>
      </w:r>
      <w:proofErr w:type="spellStart"/>
      <w:r>
        <w:t>faculties</w:t>
      </w:r>
      <w:proofErr w:type="spellEnd"/>
      <w:r>
        <w:t xml:space="preserve">,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Fenerbahçe </w:t>
      </w:r>
    </w:p>
    <w:p w14:paraId="47BF858E" w14:textId="77777777" w:rsidR="000F2E4A" w:rsidRDefault="009F2EC2">
      <w:pPr>
        <w:spacing w:after="0"/>
        <w:ind w:left="-5" w:right="690"/>
      </w:pPr>
      <w:r>
        <w:t xml:space="preserve">University, </w:t>
      </w:r>
    </w:p>
    <w:p w14:paraId="197376D9" w14:textId="77777777" w:rsidR="000F2E4A" w:rsidRDefault="009F2EC2">
      <w:pPr>
        <w:numPr>
          <w:ilvl w:val="0"/>
          <w:numId w:val="1"/>
        </w:numPr>
        <w:spacing w:after="36"/>
        <w:ind w:right="690" w:hanging="240"/>
      </w:pPr>
      <w:proofErr w:type="spellStart"/>
      <w:r>
        <w:t>Unit</w:t>
      </w:r>
      <w:proofErr w:type="spellEnd"/>
      <w:r>
        <w:t xml:space="preserve"> Board: </w:t>
      </w:r>
      <w:proofErr w:type="spellStart"/>
      <w:r>
        <w:t>Boards</w:t>
      </w:r>
      <w:proofErr w:type="spellEnd"/>
      <w:r>
        <w:t xml:space="preserve"> of </w:t>
      </w:r>
      <w:proofErr w:type="spellStart"/>
      <w:r>
        <w:t>institutes</w:t>
      </w:r>
      <w:proofErr w:type="spellEnd"/>
      <w:r>
        <w:t xml:space="preserve">, </w:t>
      </w:r>
      <w:proofErr w:type="spellStart"/>
      <w:r>
        <w:t>faculties</w:t>
      </w:r>
      <w:proofErr w:type="spellEnd"/>
      <w:r>
        <w:t xml:space="preserve">,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</w:t>
      </w:r>
    </w:p>
    <w:p w14:paraId="7DA329A3" w14:textId="77777777" w:rsidR="000F2E4A" w:rsidRDefault="009F2EC2">
      <w:pPr>
        <w:spacing w:after="0"/>
        <w:ind w:left="-5" w:right="690"/>
      </w:pPr>
      <w:r>
        <w:t xml:space="preserve">Fenerbahçe University, </w:t>
      </w:r>
    </w:p>
    <w:p w14:paraId="77814500" w14:textId="77777777" w:rsidR="000F2E4A" w:rsidRDefault="009F2EC2">
      <w:pPr>
        <w:numPr>
          <w:ilvl w:val="0"/>
          <w:numId w:val="1"/>
        </w:numPr>
        <w:spacing w:after="31"/>
        <w:ind w:right="690" w:hanging="240"/>
      </w:pPr>
      <w:proofErr w:type="spellStart"/>
      <w:r>
        <w:t>Unit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: </w:t>
      </w:r>
      <w:proofErr w:type="spellStart"/>
      <w:r>
        <w:t>Deans</w:t>
      </w:r>
      <w:proofErr w:type="spellEnd"/>
      <w:r>
        <w:t xml:space="preserve"> of </w:t>
      </w:r>
      <w:proofErr w:type="spellStart"/>
      <w:r>
        <w:t>faculties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directors</w:t>
      </w:r>
      <w:proofErr w:type="spellEnd"/>
      <w:r>
        <w:t xml:space="preserve"> of </w:t>
      </w:r>
      <w:proofErr w:type="spellStart"/>
      <w:r>
        <w:t>institutes</w:t>
      </w:r>
      <w:proofErr w:type="spellEnd"/>
      <w:r>
        <w:t xml:space="preserve">,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Fenerbahçe University, </w:t>
      </w:r>
    </w:p>
    <w:p w14:paraId="35411BB1" w14:textId="77777777" w:rsidR="000F2E4A" w:rsidRDefault="009F2EC2">
      <w:pPr>
        <w:numPr>
          <w:ilvl w:val="0"/>
          <w:numId w:val="1"/>
        </w:numPr>
        <w:spacing w:after="2" w:line="266" w:lineRule="auto"/>
        <w:ind w:right="690" w:hanging="240"/>
      </w:pPr>
      <w:proofErr w:type="spellStart"/>
      <w:r>
        <w:t>Administrative</w:t>
      </w:r>
      <w:proofErr w:type="spellEnd"/>
      <w:r>
        <w:t xml:space="preserve"> Board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: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boards</w:t>
      </w:r>
      <w:proofErr w:type="spellEnd"/>
      <w:r>
        <w:t xml:space="preserve"> of </w:t>
      </w:r>
      <w:proofErr w:type="spellStart"/>
      <w:r>
        <w:t>institutes</w:t>
      </w:r>
      <w:proofErr w:type="spellEnd"/>
      <w:r>
        <w:t xml:space="preserve">, </w:t>
      </w:r>
      <w:proofErr w:type="spellStart"/>
      <w:r>
        <w:t>faculties</w:t>
      </w:r>
      <w:proofErr w:type="spellEnd"/>
      <w:r>
        <w:t xml:space="preserve">,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Fenerbahçe University, f) </w:t>
      </w:r>
      <w:proofErr w:type="spellStart"/>
      <w:r>
        <w:t>Directorate</w:t>
      </w:r>
      <w:proofErr w:type="spellEnd"/>
      <w:r>
        <w:t xml:space="preserve">: International Relations </w:t>
      </w:r>
      <w:proofErr w:type="spellStart"/>
      <w:r>
        <w:t>Directorate</w:t>
      </w:r>
      <w:proofErr w:type="spellEnd"/>
      <w:r>
        <w:t xml:space="preserve">, </w:t>
      </w:r>
    </w:p>
    <w:p w14:paraId="1DD03789" w14:textId="77777777" w:rsidR="000F2E4A" w:rsidRDefault="009F2EC2">
      <w:pPr>
        <w:numPr>
          <w:ilvl w:val="0"/>
          <w:numId w:val="2"/>
        </w:numPr>
        <w:spacing w:after="2" w:line="266" w:lineRule="auto"/>
        <w:ind w:right="690" w:hanging="302"/>
      </w:pPr>
      <w:r>
        <w:t xml:space="preserve">Erasmus+ Exchange Program: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of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Erasmus+ </w:t>
      </w:r>
      <w:proofErr w:type="spellStart"/>
      <w:r>
        <w:t>inter-institutional</w:t>
      </w:r>
      <w:proofErr w:type="spellEnd"/>
      <w:r>
        <w:t xml:space="preserve"> agreements </w:t>
      </w:r>
      <w:proofErr w:type="spellStart"/>
      <w:proofErr w:type="gramStart"/>
      <w:r>
        <w:t>within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Erasmus+ </w:t>
      </w:r>
      <w:proofErr w:type="spellStart"/>
      <w:r>
        <w:t>exchange</w:t>
      </w:r>
      <w:proofErr w:type="spellEnd"/>
      <w:r>
        <w:t xml:space="preserve"> program,  </w:t>
      </w:r>
    </w:p>
    <w:p w14:paraId="57EF3B44" w14:textId="77777777" w:rsidR="000F2E4A" w:rsidRDefault="009F2EC2">
      <w:pPr>
        <w:numPr>
          <w:ilvl w:val="0"/>
          <w:numId w:val="2"/>
        </w:numPr>
        <w:spacing w:after="35"/>
        <w:ind w:right="690" w:hanging="302"/>
      </w:pP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: University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 </w:t>
      </w:r>
    </w:p>
    <w:p w14:paraId="0FC177E6" w14:textId="77777777" w:rsidR="000F2E4A" w:rsidRDefault="009F2EC2">
      <w:pPr>
        <w:numPr>
          <w:ilvl w:val="0"/>
          <w:numId w:val="2"/>
        </w:numPr>
        <w:spacing w:after="33"/>
        <w:ind w:right="690" w:hanging="302"/>
      </w:pPr>
      <w:proofErr w:type="spellStart"/>
      <w:r>
        <w:t>Rector</w:t>
      </w:r>
      <w:proofErr w:type="spellEnd"/>
      <w:r>
        <w:t xml:space="preserve">: </w:t>
      </w:r>
      <w:proofErr w:type="spellStart"/>
      <w:r>
        <w:t>Rector</w:t>
      </w:r>
      <w:proofErr w:type="spellEnd"/>
      <w:r>
        <w:t xml:space="preserve"> of Fenerbahçe University,  </w:t>
      </w:r>
    </w:p>
    <w:p w14:paraId="0C215E04" w14:textId="77777777" w:rsidR="000F2E4A" w:rsidRDefault="009F2EC2">
      <w:pPr>
        <w:numPr>
          <w:ilvl w:val="0"/>
          <w:numId w:val="2"/>
        </w:numPr>
        <w:spacing w:after="0"/>
        <w:ind w:right="690" w:hanging="302"/>
      </w:pPr>
      <w:proofErr w:type="spellStart"/>
      <w:proofErr w:type="gramStart"/>
      <w:r>
        <w:t>Senate</w:t>
      </w:r>
      <w:proofErr w:type="spellEnd"/>
      <w:proofErr w:type="gramEnd"/>
      <w:r>
        <w:t xml:space="preserve">: </w:t>
      </w:r>
      <w:proofErr w:type="spellStart"/>
      <w:r>
        <w:t>Senate</w:t>
      </w:r>
      <w:proofErr w:type="spellEnd"/>
      <w:r>
        <w:t xml:space="preserve"> of Fenerbahçe University, </w:t>
      </w:r>
    </w:p>
    <w:p w14:paraId="7720806A" w14:textId="77777777" w:rsidR="000F2E4A" w:rsidRDefault="009F2EC2">
      <w:pPr>
        <w:numPr>
          <w:ilvl w:val="0"/>
          <w:numId w:val="2"/>
        </w:numPr>
        <w:spacing w:after="0"/>
        <w:ind w:right="690" w:hanging="302"/>
      </w:pP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: </w:t>
      </w:r>
      <w:proofErr w:type="spellStart"/>
      <w:r>
        <w:t>Ministry</w:t>
      </w:r>
      <w:proofErr w:type="spellEnd"/>
      <w:r>
        <w:t xml:space="preserve"> of European </w:t>
      </w:r>
      <w:proofErr w:type="spellStart"/>
      <w:r>
        <w:t>Union</w:t>
      </w:r>
      <w:proofErr w:type="spellEnd"/>
      <w:r>
        <w:t xml:space="preserve"> Centre </w:t>
      </w:r>
      <w:proofErr w:type="spellStart"/>
      <w:r>
        <w:t>for</w:t>
      </w:r>
      <w:proofErr w:type="spellEnd"/>
      <w:r>
        <w:t xml:space="preserve"> European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</w:p>
    <w:p w14:paraId="34EB4EDB" w14:textId="77777777" w:rsidR="000F2E4A" w:rsidRDefault="009F2EC2">
      <w:pPr>
        <w:spacing w:after="0"/>
        <w:ind w:left="-5" w:right="690"/>
      </w:pPr>
      <w:proofErr w:type="spellStart"/>
      <w:r>
        <w:t>Youth</w:t>
      </w:r>
      <w:proofErr w:type="spellEnd"/>
      <w:r>
        <w:t xml:space="preserve"> Programs, </w:t>
      </w:r>
    </w:p>
    <w:p w14:paraId="423CF436" w14:textId="77777777" w:rsidR="000F2E4A" w:rsidRDefault="009F2EC2">
      <w:pPr>
        <w:numPr>
          <w:ilvl w:val="0"/>
          <w:numId w:val="2"/>
        </w:numPr>
        <w:spacing w:after="2" w:line="266" w:lineRule="auto"/>
        <w:ind w:right="690" w:hanging="302"/>
      </w:pPr>
      <w:proofErr w:type="spellStart"/>
      <w:r>
        <w:t>Implementation</w:t>
      </w:r>
      <w:proofErr w:type="spellEnd"/>
      <w:r>
        <w:t xml:space="preserve"> Manual: Source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Erasmus+ </w:t>
      </w:r>
      <w:proofErr w:type="spellStart"/>
      <w:r>
        <w:t>exchange</w:t>
      </w:r>
      <w:proofErr w:type="spellEnd"/>
      <w:r>
        <w:t xml:space="preserve"> program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Project </w:t>
      </w:r>
      <w:proofErr w:type="spellStart"/>
      <w:r>
        <w:t>period</w:t>
      </w:r>
      <w:proofErr w:type="spellEnd"/>
      <w:r>
        <w:t xml:space="preserve">,  </w:t>
      </w:r>
    </w:p>
    <w:p w14:paraId="37718E7D" w14:textId="77777777" w:rsidR="000F2E4A" w:rsidRDefault="009F2EC2">
      <w:pPr>
        <w:numPr>
          <w:ilvl w:val="0"/>
          <w:numId w:val="2"/>
        </w:numPr>
        <w:spacing w:after="196"/>
        <w:ind w:right="690" w:hanging="302"/>
      </w:pPr>
      <w:r>
        <w:t xml:space="preserve">University: Fenerbahçe University, </w:t>
      </w:r>
    </w:p>
    <w:p w14:paraId="1A742735" w14:textId="77777777" w:rsidR="000F2E4A" w:rsidRDefault="009F2EC2">
      <w:pPr>
        <w:numPr>
          <w:ilvl w:val="0"/>
          <w:numId w:val="2"/>
        </w:numPr>
        <w:ind w:right="690" w:hanging="302"/>
      </w:pPr>
      <w:proofErr w:type="spellStart"/>
      <w:r>
        <w:lastRenderedPageBreak/>
        <w:t>Beneficiary</w:t>
      </w:r>
      <w:proofErr w:type="spellEnd"/>
      <w:r>
        <w:t xml:space="preserve">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of Fenerbahçe University.  </w:t>
      </w:r>
    </w:p>
    <w:p w14:paraId="7510CEE7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20DE6C08" w14:textId="77777777" w:rsidR="000F2E4A" w:rsidRDefault="009F2EC2">
      <w:pPr>
        <w:pStyle w:val="Balk1"/>
        <w:ind w:left="-5" w:right="0"/>
      </w:pP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, </w:t>
      </w:r>
      <w:proofErr w:type="spellStart"/>
      <w:r>
        <w:t>Commissions</w:t>
      </w:r>
      <w:proofErr w:type="spellEnd"/>
      <w:r>
        <w:t xml:space="preserve">, </w:t>
      </w:r>
      <w:proofErr w:type="spellStart"/>
      <w:r>
        <w:t>Persons</w:t>
      </w:r>
      <w:proofErr w:type="spellEnd"/>
      <w:r>
        <w:t xml:space="preserve"> </w:t>
      </w:r>
    </w:p>
    <w:p w14:paraId="0FE328FB" w14:textId="77777777" w:rsidR="000F2E4A" w:rsidRDefault="009F2EC2">
      <w:pPr>
        <w:spacing w:after="0"/>
        <w:ind w:left="-5" w:right="690"/>
      </w:pPr>
      <w:r>
        <w:rPr>
          <w:b/>
        </w:rPr>
        <w:t xml:space="preserve">ARTICLE 5 – </w:t>
      </w:r>
      <w:r>
        <w:t xml:space="preserve">(1)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, </w:t>
      </w:r>
      <w:proofErr w:type="spellStart"/>
      <w:r>
        <w:t>commissions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.   </w:t>
      </w:r>
    </w:p>
    <w:p w14:paraId="18A7CFE5" w14:textId="77777777" w:rsidR="000F2E4A" w:rsidRDefault="009F2EC2">
      <w:pPr>
        <w:spacing w:after="2" w:line="266" w:lineRule="auto"/>
        <w:ind w:left="-5" w:right="693"/>
        <w:jc w:val="left"/>
      </w:pPr>
      <w:r>
        <w:t xml:space="preserve">a)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: They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of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Office is 3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can be </w:t>
      </w:r>
      <w:proofErr w:type="spellStart"/>
      <w:r>
        <w:t>reappointed</w:t>
      </w:r>
      <w:proofErr w:type="spellEnd"/>
      <w:r>
        <w:t xml:space="preserve">. b) Department/Program </w:t>
      </w:r>
      <w:proofErr w:type="spellStart"/>
      <w:r>
        <w:t>Coordinator</w:t>
      </w:r>
      <w:proofErr w:type="spellEnd"/>
      <w:r>
        <w:t xml:space="preserve">: </w:t>
      </w:r>
      <w:proofErr w:type="spellStart"/>
      <w:r>
        <w:t>Unit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introduces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Erasmus 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/program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of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. They </w:t>
      </w:r>
      <w:proofErr w:type="spellStart"/>
      <w:r>
        <w:t>advise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selections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</w:t>
      </w:r>
      <w:r>
        <w:t>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agreements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of </w:t>
      </w:r>
      <w:proofErr w:type="spellStart"/>
      <w:r>
        <w:t>Rector</w:t>
      </w:r>
      <w:proofErr w:type="spellEnd"/>
      <w:r>
        <w:t xml:space="preserve">. They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equivalence</w:t>
      </w:r>
      <w:proofErr w:type="spellEnd"/>
      <w:r>
        <w:t xml:space="preserve"> of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has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. They </w:t>
      </w:r>
      <w:proofErr w:type="spellStart"/>
      <w:r>
        <w:t>advise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returning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selections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adaptation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/program.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chair</w:t>
      </w:r>
      <w:proofErr w:type="spellEnd"/>
      <w:r>
        <w:t>.</w:t>
      </w:r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office</w:t>
      </w:r>
      <w:proofErr w:type="spellEnd"/>
      <w:r>
        <w:t xml:space="preserve"> is 3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can be </w:t>
      </w:r>
      <w:proofErr w:type="spellStart"/>
      <w:r>
        <w:t>reappointed</w:t>
      </w:r>
      <w:proofErr w:type="spellEnd"/>
      <w:r>
        <w:t xml:space="preserve">.  </w:t>
      </w:r>
    </w:p>
    <w:p w14:paraId="78DF4C32" w14:textId="77777777" w:rsidR="000F2E4A" w:rsidRDefault="009F2EC2">
      <w:pPr>
        <w:numPr>
          <w:ilvl w:val="0"/>
          <w:numId w:val="3"/>
        </w:numPr>
        <w:spacing w:after="2" w:line="266" w:lineRule="auto"/>
        <w:ind w:right="693"/>
        <w:jc w:val="left"/>
      </w:pPr>
      <w:r>
        <w:t xml:space="preserve">Erasmus+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: They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Erasmus 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. They </w:t>
      </w:r>
      <w:proofErr w:type="spellStart"/>
      <w:r>
        <w:t>sign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program agreements, </w:t>
      </w:r>
      <w:proofErr w:type="spellStart"/>
      <w:r>
        <w:t>beneficiary</w:t>
      </w:r>
      <w:proofErr w:type="spellEnd"/>
      <w:r>
        <w:t xml:space="preserve"> agreements,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agreements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. They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Exchange Programs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office</w:t>
      </w:r>
      <w:proofErr w:type="spellEnd"/>
      <w:r>
        <w:t xml:space="preserve"> is 3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can be </w:t>
      </w:r>
      <w:proofErr w:type="spellStart"/>
      <w:r>
        <w:t>reappointed</w:t>
      </w:r>
      <w:proofErr w:type="spellEnd"/>
      <w:r>
        <w:t xml:space="preserve">. </w:t>
      </w:r>
    </w:p>
    <w:p w14:paraId="297B095C" w14:textId="77777777" w:rsidR="000F2E4A" w:rsidRDefault="009F2EC2">
      <w:pPr>
        <w:numPr>
          <w:ilvl w:val="0"/>
          <w:numId w:val="3"/>
        </w:numPr>
        <w:spacing w:after="0"/>
        <w:ind w:right="693"/>
        <w:jc w:val="left"/>
      </w:pPr>
      <w:r>
        <w:t xml:space="preserve">Erasmus+ </w:t>
      </w:r>
      <w:proofErr w:type="spellStart"/>
      <w:r>
        <w:t>Institution</w:t>
      </w:r>
      <w:proofErr w:type="spellEnd"/>
      <w:r>
        <w:t xml:space="preserve"> Assistant </w:t>
      </w:r>
      <w:proofErr w:type="spellStart"/>
      <w:r>
        <w:t>Coordinator</w:t>
      </w:r>
      <w:proofErr w:type="spellEnd"/>
      <w:r>
        <w:t xml:space="preserve">: They </w:t>
      </w:r>
      <w:proofErr w:type="spellStart"/>
      <w:r>
        <w:t>support</w:t>
      </w:r>
      <w:proofErr w:type="spellEnd"/>
      <w:r>
        <w:t xml:space="preserve"> Erasmus+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Erasmus+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. </w:t>
      </w:r>
    </w:p>
    <w:p w14:paraId="7022D72D" w14:textId="77777777" w:rsidR="000F2E4A" w:rsidRDefault="009F2EC2">
      <w:pPr>
        <w:numPr>
          <w:ilvl w:val="0"/>
          <w:numId w:val="3"/>
        </w:numPr>
        <w:spacing w:after="2" w:line="266" w:lineRule="auto"/>
        <w:ind w:right="693"/>
        <w:jc w:val="left"/>
      </w:pPr>
      <w:r>
        <w:t xml:space="preserve">Exchange Programs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7 </w:t>
      </w:r>
      <w:proofErr w:type="spellStart"/>
      <w:r>
        <w:t>members</w:t>
      </w:r>
      <w:proofErr w:type="spellEnd"/>
      <w:r>
        <w:t>, 5(</w:t>
      </w:r>
      <w:proofErr w:type="spellStart"/>
      <w:r>
        <w:t>five</w:t>
      </w:r>
      <w:proofErr w:type="spellEnd"/>
      <w:r>
        <w:t xml:space="preserve">)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3(</w:t>
      </w:r>
      <w:proofErr w:type="spellStart"/>
      <w:r>
        <w:t>three</w:t>
      </w:r>
      <w:proofErr w:type="spellEnd"/>
      <w:r>
        <w:t xml:space="preserve">)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reverse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. Erasmus+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as of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of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selections</w:t>
      </w:r>
      <w:proofErr w:type="spellEnd"/>
      <w:r>
        <w:t xml:space="preserve"> of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fair</w:t>
      </w:r>
      <w:proofErr w:type="spellEnd"/>
      <w:r>
        <w:t xml:space="preserve">, </w:t>
      </w:r>
      <w:proofErr w:type="spellStart"/>
      <w:r>
        <w:t>transparent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unbiased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of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lists</w:t>
      </w:r>
      <w:proofErr w:type="spellEnd"/>
      <w:r>
        <w:t xml:space="preserve">. f) Financial Affairs </w:t>
      </w:r>
      <w:proofErr w:type="spellStart"/>
      <w:r>
        <w:t>Directorate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respons</w:t>
      </w:r>
      <w:r>
        <w:t>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. </w:t>
      </w:r>
    </w:p>
    <w:p w14:paraId="03A5C181" w14:textId="77777777" w:rsidR="000F2E4A" w:rsidRDefault="009F2EC2">
      <w:pPr>
        <w:numPr>
          <w:ilvl w:val="0"/>
          <w:numId w:val="4"/>
        </w:numPr>
        <w:spacing w:after="0"/>
        <w:ind w:right="693"/>
        <w:jc w:val="left"/>
      </w:pPr>
      <w:proofErr w:type="spellStart"/>
      <w:r>
        <w:t>Student</w:t>
      </w:r>
      <w:proofErr w:type="spellEnd"/>
      <w:r>
        <w:t xml:space="preserve"> Affairs </w:t>
      </w:r>
      <w:proofErr w:type="spellStart"/>
      <w:r>
        <w:t>Directorate</w:t>
      </w:r>
      <w:proofErr w:type="spellEnd"/>
      <w: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executes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of </w:t>
      </w:r>
      <w:proofErr w:type="spellStart"/>
      <w:r>
        <w:t>incoming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outgoing </w:t>
      </w:r>
      <w:proofErr w:type="spellStart"/>
      <w:r>
        <w:t>students</w:t>
      </w:r>
      <w:proofErr w:type="spellEnd"/>
      <w:r>
        <w:t xml:space="preserve">. </w:t>
      </w:r>
    </w:p>
    <w:p w14:paraId="08FD1190" w14:textId="77777777" w:rsidR="000F2E4A" w:rsidRDefault="009F2EC2">
      <w:pPr>
        <w:numPr>
          <w:ilvl w:val="0"/>
          <w:numId w:val="4"/>
        </w:numPr>
        <w:spacing w:after="2" w:line="266" w:lineRule="auto"/>
        <w:ind w:right="693"/>
        <w:jc w:val="left"/>
      </w:pPr>
      <w:proofErr w:type="spellStart"/>
      <w:r>
        <w:t>Rector</w:t>
      </w:r>
      <w:proofErr w:type="spellEnd"/>
      <w:r>
        <w:t xml:space="preserve">: They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. They </w:t>
      </w:r>
      <w:proofErr w:type="spellStart"/>
      <w:r>
        <w:t>sign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’ </w:t>
      </w:r>
      <w:proofErr w:type="spellStart"/>
      <w:r>
        <w:t>inter-institutional</w:t>
      </w:r>
      <w:proofErr w:type="spellEnd"/>
      <w:r>
        <w:t xml:space="preserve"> agreements on </w:t>
      </w:r>
      <w:proofErr w:type="spellStart"/>
      <w:r>
        <w:t>behalf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Erasmus+ Grant Agreements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Chairperson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Board of </w:t>
      </w:r>
      <w:proofErr w:type="spellStart"/>
      <w:r>
        <w:t>Trustees</w:t>
      </w:r>
      <w:proofErr w:type="spellEnd"/>
      <w:r>
        <w:t xml:space="preserve">. </w:t>
      </w:r>
    </w:p>
    <w:p w14:paraId="6F976E6B" w14:textId="77777777" w:rsidR="000F2E4A" w:rsidRDefault="009F2EC2">
      <w:pPr>
        <w:numPr>
          <w:ilvl w:val="0"/>
          <w:numId w:val="4"/>
        </w:numPr>
        <w:spacing w:after="2" w:line="266" w:lineRule="auto"/>
        <w:ind w:right="693"/>
        <w:jc w:val="left"/>
      </w:pPr>
      <w:proofErr w:type="spellStart"/>
      <w:r>
        <w:t>Directorate</w:t>
      </w:r>
      <w:proofErr w:type="spellEnd"/>
      <w:r>
        <w:t xml:space="preserve"> of International Relations: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.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, it </w:t>
      </w:r>
      <w:proofErr w:type="spellStart"/>
      <w:r>
        <w:t>informs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introductory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exchanges</w:t>
      </w:r>
      <w:proofErr w:type="spellEnd"/>
      <w:r>
        <w:t xml:space="preserve"> </w:t>
      </w:r>
      <w:proofErr w:type="spellStart"/>
      <w:r>
        <w:t>correspondences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on </w:t>
      </w:r>
      <w:proofErr w:type="spellStart"/>
      <w:r>
        <w:t>agreem</w:t>
      </w:r>
      <w:r>
        <w:t>ent</w:t>
      </w:r>
      <w:proofErr w:type="spellEnd"/>
      <w:r>
        <w:t xml:space="preserve"> </w:t>
      </w:r>
      <w:proofErr w:type="spellStart"/>
      <w:r>
        <w:t>updates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carries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approval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program,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exchanges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correspondences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Exchange Programs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budget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realizes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prepares</w:t>
      </w:r>
      <w:proofErr w:type="spellEnd"/>
      <w:r>
        <w:t xml:space="preserve"> </w:t>
      </w:r>
      <w:proofErr w:type="spellStart"/>
      <w:r>
        <w:t>interim</w:t>
      </w:r>
      <w:proofErr w:type="spellEnd"/>
      <w:r>
        <w:t xml:space="preserve">/final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du</w:t>
      </w:r>
      <w:r>
        <w:t>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Project </w:t>
      </w:r>
      <w:proofErr w:type="spellStart"/>
      <w:r>
        <w:t>period</w:t>
      </w:r>
      <w:proofErr w:type="spellEnd"/>
      <w:r>
        <w:t xml:space="preserve">.  </w:t>
      </w:r>
    </w:p>
    <w:p w14:paraId="1F73E60D" w14:textId="77777777" w:rsidR="000F2E4A" w:rsidRDefault="009F2EC2">
      <w:pPr>
        <w:numPr>
          <w:ilvl w:val="0"/>
          <w:numId w:val="4"/>
        </w:numPr>
        <w:spacing w:after="2" w:line="266" w:lineRule="auto"/>
        <w:ind w:right="693"/>
        <w:jc w:val="left"/>
      </w:pPr>
      <w:r>
        <w:lastRenderedPageBreak/>
        <w:t xml:space="preserve">International Relations </w:t>
      </w:r>
      <w:proofErr w:type="spellStart"/>
      <w:r>
        <w:t>Director</w:t>
      </w:r>
      <w:proofErr w:type="spellEnd"/>
      <w:r>
        <w:t xml:space="preserve">: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, it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carries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follows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monitors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 of </w:t>
      </w:r>
      <w:proofErr w:type="spellStart"/>
      <w:r>
        <w:t>Directorate</w:t>
      </w:r>
      <w:proofErr w:type="spellEnd"/>
      <w:r>
        <w:t xml:space="preserve">. </w:t>
      </w:r>
    </w:p>
    <w:p w14:paraId="3C4D38D8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798A922E" w14:textId="77777777" w:rsidR="000F2E4A" w:rsidRDefault="009F2EC2">
      <w:pPr>
        <w:spacing w:after="0" w:line="259" w:lineRule="auto"/>
        <w:ind w:right="704"/>
        <w:jc w:val="center"/>
      </w:pPr>
      <w:r>
        <w:rPr>
          <w:b/>
        </w:rPr>
        <w:t xml:space="preserve">PART TWO </w:t>
      </w:r>
    </w:p>
    <w:p w14:paraId="5416D523" w14:textId="77777777" w:rsidR="000F2E4A" w:rsidRDefault="009F2EC2">
      <w:pPr>
        <w:spacing w:after="156" w:line="259" w:lineRule="auto"/>
        <w:ind w:right="704"/>
        <w:jc w:val="center"/>
      </w:pPr>
      <w:proofErr w:type="spellStart"/>
      <w:r>
        <w:rPr>
          <w:b/>
        </w:rPr>
        <w:t>Students</w:t>
      </w:r>
      <w:proofErr w:type="spellEnd"/>
      <w:r>
        <w:rPr>
          <w:b/>
        </w:rPr>
        <w:t xml:space="preserve"> Outgoing </w:t>
      </w:r>
      <w:proofErr w:type="spellStart"/>
      <w:r>
        <w:rPr>
          <w:b/>
        </w:rPr>
        <w:t>Within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Framework of Erasmus+ Exchange Programs </w:t>
      </w:r>
    </w:p>
    <w:p w14:paraId="0AFB853F" w14:textId="77777777" w:rsidR="000F2E4A" w:rsidRDefault="009F2EC2">
      <w:pPr>
        <w:pStyle w:val="Balk1"/>
        <w:ind w:left="-5" w:right="0"/>
      </w:pPr>
      <w:r>
        <w:t xml:space="preserve">Application </w:t>
      </w:r>
      <w:proofErr w:type="spellStart"/>
      <w:r>
        <w:t>Conditions</w:t>
      </w:r>
      <w:proofErr w:type="spellEnd"/>
      <w:r>
        <w:t xml:space="preserve"> </w:t>
      </w:r>
    </w:p>
    <w:p w14:paraId="6E337A15" w14:textId="77777777" w:rsidR="000F2E4A" w:rsidRDefault="009F2EC2">
      <w:pPr>
        <w:spacing w:after="0"/>
        <w:ind w:left="-5" w:right="690"/>
      </w:pPr>
      <w:r>
        <w:rPr>
          <w:b/>
        </w:rPr>
        <w:t xml:space="preserve">ARTICLE 6 – </w:t>
      </w:r>
      <w:r>
        <w:t xml:space="preserve">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 </w:t>
      </w:r>
    </w:p>
    <w:p w14:paraId="47DF5A4F" w14:textId="77777777" w:rsidR="000F2E4A" w:rsidRDefault="009F2EC2">
      <w:pPr>
        <w:numPr>
          <w:ilvl w:val="0"/>
          <w:numId w:val="5"/>
        </w:numPr>
        <w:spacing w:after="0"/>
        <w:ind w:right="690" w:hanging="228"/>
      </w:pPr>
      <w:r>
        <w:t xml:space="preserve">They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full</w:t>
      </w:r>
      <w:proofErr w:type="spellEnd"/>
      <w:r>
        <w:t>-</w:t>
      </w:r>
      <w:r>
        <w:t xml:space="preserve">time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in a </w:t>
      </w:r>
      <w:proofErr w:type="spellStart"/>
      <w:r>
        <w:t>department</w:t>
      </w:r>
      <w:proofErr w:type="spellEnd"/>
      <w:r>
        <w:t xml:space="preserve">/program at </w:t>
      </w:r>
      <w:proofErr w:type="spellStart"/>
      <w:r>
        <w:t>associate</w:t>
      </w:r>
      <w:proofErr w:type="spellEnd"/>
      <w:r>
        <w:t xml:space="preserve">,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. </w:t>
      </w:r>
    </w:p>
    <w:p w14:paraId="5E986B14" w14:textId="77777777" w:rsidR="000F2E4A" w:rsidRDefault="009F2EC2">
      <w:pPr>
        <w:numPr>
          <w:ilvl w:val="0"/>
          <w:numId w:val="5"/>
        </w:numPr>
        <w:spacing w:after="0"/>
        <w:ind w:right="690" w:hanging="228"/>
      </w:pPr>
      <w:r>
        <w:t xml:space="preserve">They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. </w:t>
      </w:r>
    </w:p>
    <w:p w14:paraId="1850CB10" w14:textId="77777777" w:rsidR="000F2E4A" w:rsidRDefault="009F2EC2">
      <w:pPr>
        <w:numPr>
          <w:ilvl w:val="0"/>
          <w:numId w:val="5"/>
        </w:numPr>
        <w:spacing w:after="2" w:line="266" w:lineRule="auto"/>
        <w:ind w:right="690" w:hanging="228"/>
      </w:pPr>
      <w:proofErr w:type="spellStart"/>
      <w:r>
        <w:t>Graduate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on </w:t>
      </w:r>
      <w:proofErr w:type="spellStart"/>
      <w:r>
        <w:t>average</w:t>
      </w:r>
      <w:proofErr w:type="spellEnd"/>
      <w:r>
        <w:t xml:space="preserve"> has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program at </w:t>
      </w:r>
      <w:proofErr w:type="spellStart"/>
      <w:r>
        <w:t>the</w:t>
      </w:r>
      <w:proofErr w:type="spellEnd"/>
      <w:r>
        <w:t xml:space="preserve"> time of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program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.  </w:t>
      </w:r>
    </w:p>
    <w:p w14:paraId="6E8AF4C2" w14:textId="77777777" w:rsidR="000F2E4A" w:rsidRDefault="009F2EC2">
      <w:pPr>
        <w:numPr>
          <w:ilvl w:val="0"/>
          <w:numId w:val="5"/>
        </w:numPr>
        <w:spacing w:after="0"/>
        <w:ind w:right="690" w:hanging="228"/>
      </w:pPr>
      <w:proofErr w:type="spellStart"/>
      <w:r>
        <w:t>For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at </w:t>
      </w:r>
      <w:proofErr w:type="spellStart"/>
      <w:r>
        <w:t>least</w:t>
      </w:r>
      <w:proofErr w:type="spellEnd"/>
      <w:r>
        <w:t xml:space="preserve"> 2.20/4.00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degrees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2.50/4.00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.  </w:t>
      </w:r>
    </w:p>
    <w:p w14:paraId="63DCAF69" w14:textId="77777777" w:rsidR="000F2E4A" w:rsidRDefault="009F2EC2">
      <w:pPr>
        <w:numPr>
          <w:ilvl w:val="0"/>
          <w:numId w:val="5"/>
        </w:numPr>
        <w:spacing w:after="114"/>
        <w:ind w:right="690" w:hanging="228"/>
      </w:pPr>
      <w:r>
        <w:t xml:space="preserve">They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fulfilled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,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/program. </w:t>
      </w:r>
    </w:p>
    <w:p w14:paraId="24422F94" w14:textId="77777777" w:rsidR="000F2E4A" w:rsidRDefault="009F2EC2">
      <w:pPr>
        <w:numPr>
          <w:ilvl w:val="0"/>
          <w:numId w:val="6"/>
        </w:numPr>
        <w:spacing w:after="153" w:line="266" w:lineRule="auto"/>
        <w:ind w:right="690"/>
      </w:pPr>
      <w:r>
        <w:t xml:space="preserve">Application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Erasmus+ </w:t>
      </w:r>
      <w:proofErr w:type="spellStart"/>
      <w:r>
        <w:t>Student</w:t>
      </w:r>
      <w:proofErr w:type="spellEnd"/>
      <w:r>
        <w:t xml:space="preserve"> Mobility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Manual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Project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. </w:t>
      </w:r>
    </w:p>
    <w:p w14:paraId="1A2811D7" w14:textId="77777777" w:rsidR="000F2E4A" w:rsidRDefault="009F2EC2">
      <w:pPr>
        <w:numPr>
          <w:ilvl w:val="0"/>
          <w:numId w:val="6"/>
        </w:numPr>
        <w:ind w:right="690"/>
      </w:pPr>
      <w:proofErr w:type="spellStart"/>
      <w:r>
        <w:t>Double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program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thus</w:t>
      </w:r>
      <w:proofErr w:type="spellEnd"/>
      <w:r>
        <w:t xml:space="preserve"> they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mobility</w:t>
      </w:r>
      <w:proofErr w:type="spellEnd"/>
      <w:r>
        <w:t xml:space="preserve">. </w:t>
      </w:r>
    </w:p>
    <w:p w14:paraId="0E412D1D" w14:textId="77777777" w:rsidR="000F2E4A" w:rsidRDefault="009F2EC2">
      <w:pPr>
        <w:numPr>
          <w:ilvl w:val="0"/>
          <w:numId w:val="6"/>
        </w:numPr>
        <w:ind w:right="690"/>
      </w:pPr>
      <w:proofErr w:type="spellStart"/>
      <w:r>
        <w:t>Research</w:t>
      </w:r>
      <w:proofErr w:type="spellEnd"/>
      <w:r>
        <w:t xml:space="preserve"> </w:t>
      </w:r>
      <w:proofErr w:type="spellStart"/>
      <w:r>
        <w:t>assistants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time of </w:t>
      </w:r>
      <w:proofErr w:type="spellStart"/>
      <w:r>
        <w:t>application</w:t>
      </w:r>
      <w:proofErr w:type="spellEnd"/>
      <w:r>
        <w:t xml:space="preserve">.  </w:t>
      </w:r>
    </w:p>
    <w:p w14:paraId="756C7A5D" w14:textId="77777777" w:rsidR="000F2E4A" w:rsidRDefault="009F2EC2">
      <w:pPr>
        <w:numPr>
          <w:ilvl w:val="0"/>
          <w:numId w:val="6"/>
        </w:numPr>
        <w:ind w:right="690"/>
      </w:pPr>
      <w:proofErr w:type="spellStart"/>
      <w:r>
        <w:t>Students</w:t>
      </w:r>
      <w:proofErr w:type="spellEnd"/>
      <w:r>
        <w:t xml:space="preserve"> of English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program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. </w:t>
      </w:r>
    </w:p>
    <w:p w14:paraId="5D9F30E7" w14:textId="77777777" w:rsidR="000F2E4A" w:rsidRDefault="009F2EC2">
      <w:pPr>
        <w:numPr>
          <w:ilvl w:val="0"/>
          <w:numId w:val="6"/>
        </w:numPr>
        <w:ind w:right="69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suspended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application</w:t>
      </w:r>
      <w:proofErr w:type="spellEnd"/>
      <w:r>
        <w:t xml:space="preserve"> can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suspension</w:t>
      </w:r>
      <w:proofErr w:type="spellEnd"/>
      <w:r>
        <w:t xml:space="preserve">.  </w:t>
      </w:r>
    </w:p>
    <w:p w14:paraId="3F23F625" w14:textId="77777777" w:rsidR="000F2E4A" w:rsidRDefault="009F2EC2">
      <w:pPr>
        <w:numPr>
          <w:ilvl w:val="0"/>
          <w:numId w:val="6"/>
        </w:numPr>
        <w:ind w:right="690"/>
      </w:pP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masters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non-credit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at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,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supervisors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chair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.  </w:t>
      </w:r>
    </w:p>
    <w:p w14:paraId="61A6B651" w14:textId="77777777" w:rsidR="000F2E4A" w:rsidRDefault="009F2EC2">
      <w:pPr>
        <w:numPr>
          <w:ilvl w:val="0"/>
          <w:numId w:val="6"/>
        </w:numPr>
        <w:ind w:right="690"/>
      </w:pPr>
      <w:proofErr w:type="spellStart"/>
      <w:r>
        <w:t>If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a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English,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.  </w:t>
      </w:r>
    </w:p>
    <w:p w14:paraId="53AD2933" w14:textId="77777777" w:rsidR="000F2E4A" w:rsidRDefault="009F2EC2">
      <w:pPr>
        <w:numPr>
          <w:ilvl w:val="0"/>
          <w:numId w:val="6"/>
        </w:numPr>
        <w:ind w:right="690"/>
      </w:pPr>
      <w:r>
        <w:t xml:space="preserve">Erasmus+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 xml:space="preserve"> (</w:t>
      </w:r>
      <w:proofErr w:type="spellStart"/>
      <w:r>
        <w:t>undergraduate</w:t>
      </w:r>
      <w:proofErr w:type="spellEnd"/>
      <w:r>
        <w:t xml:space="preserve">, </w:t>
      </w:r>
      <w:proofErr w:type="spellStart"/>
      <w:r>
        <w:t>masters</w:t>
      </w:r>
      <w:proofErr w:type="spellEnd"/>
      <w:r>
        <w:t xml:space="preserve">,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degrees</w:t>
      </w:r>
      <w:proofErr w:type="spellEnd"/>
      <w:r>
        <w:t xml:space="preserve">), as an Erasmus </w:t>
      </w:r>
      <w:proofErr w:type="spellStart"/>
      <w:r>
        <w:t>Mundus</w:t>
      </w:r>
      <w:proofErr w:type="spellEnd"/>
      <w:r>
        <w:t xml:space="preserve"> </w:t>
      </w:r>
      <w:proofErr w:type="spellStart"/>
      <w:r>
        <w:t>scholar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;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in 2014-2020 Erasmus+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in </w:t>
      </w:r>
      <w:proofErr w:type="spellStart"/>
      <w:r>
        <w:t>new</w:t>
      </w:r>
      <w:proofErr w:type="spellEnd"/>
      <w:r>
        <w:t xml:space="preserve"> Erasmus+ </w:t>
      </w:r>
      <w:proofErr w:type="spellStart"/>
      <w:r>
        <w:t>period</w:t>
      </w:r>
      <w:proofErr w:type="spellEnd"/>
      <w:r>
        <w:t xml:space="preserve"> (2021-2027) </w:t>
      </w:r>
      <w:proofErr w:type="spellStart"/>
      <w:r>
        <w:t>may</w:t>
      </w:r>
      <w:proofErr w:type="spellEnd"/>
      <w:r>
        <w:t xml:space="preserve"> not be </w:t>
      </w:r>
      <w:proofErr w:type="spellStart"/>
      <w:r>
        <w:t>longer</w:t>
      </w:r>
      <w:proofErr w:type="spellEnd"/>
      <w:r>
        <w:t xml:space="preserve"> 12 </w:t>
      </w:r>
      <w:proofErr w:type="spellStart"/>
      <w:r>
        <w:t>months</w:t>
      </w:r>
      <w:proofErr w:type="spellEnd"/>
      <w:r>
        <w:t xml:space="preserve"> in total. Total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activates</w:t>
      </w:r>
      <w:proofErr w:type="spellEnd"/>
      <w:r>
        <w:t xml:space="preserve"> (</w:t>
      </w:r>
      <w:proofErr w:type="spellStart"/>
      <w:r>
        <w:t>education</w:t>
      </w:r>
      <w:proofErr w:type="spellEnd"/>
      <w:r>
        <w:t>/</w:t>
      </w:r>
      <w:proofErr w:type="spellStart"/>
      <w:r>
        <w:t>internship</w:t>
      </w:r>
      <w:proofErr w:type="spellEnd"/>
      <w:r>
        <w:t xml:space="preserve">)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exceed</w:t>
      </w:r>
      <w:proofErr w:type="spellEnd"/>
      <w:r>
        <w:t xml:space="preserve"> 12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. Total </w:t>
      </w:r>
      <w:proofErr w:type="spellStart"/>
      <w:r>
        <w:t>period</w:t>
      </w:r>
      <w:proofErr w:type="spellEnd"/>
      <w:r>
        <w:t xml:space="preserve"> is at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24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two </w:t>
      </w:r>
      <w:proofErr w:type="spellStart"/>
      <w:r>
        <w:t>degrees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combined</w:t>
      </w:r>
      <w:proofErr w:type="spellEnd"/>
      <w:r>
        <w:t xml:space="preserve"> </w:t>
      </w:r>
      <w:r>
        <w:lastRenderedPageBreak/>
        <w:t>(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PhD</w:t>
      </w:r>
      <w:proofErr w:type="spellEnd"/>
      <w:r>
        <w:t xml:space="preserve">),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two </w:t>
      </w:r>
      <w:proofErr w:type="spellStart"/>
      <w:r>
        <w:t>degrees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(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). </w:t>
      </w:r>
    </w:p>
    <w:p w14:paraId="35127952" w14:textId="77777777" w:rsidR="000F2E4A" w:rsidRDefault="009F2EC2">
      <w:pPr>
        <w:numPr>
          <w:ilvl w:val="0"/>
          <w:numId w:val="6"/>
        </w:numPr>
        <w:spacing w:after="0"/>
        <w:ind w:right="69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of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.  </w:t>
      </w:r>
    </w:p>
    <w:p w14:paraId="20C518EE" w14:textId="77777777" w:rsidR="000F2E4A" w:rsidRDefault="009F2EC2">
      <w:pPr>
        <w:numPr>
          <w:ilvl w:val="0"/>
          <w:numId w:val="7"/>
        </w:numPr>
        <w:spacing w:after="0"/>
        <w:ind w:right="690" w:hanging="240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PhD</w:t>
      </w:r>
      <w:proofErr w:type="spellEnd"/>
      <w:r>
        <w:t xml:space="preserve"> </w:t>
      </w:r>
      <w:proofErr w:type="spellStart"/>
      <w:r>
        <w:t>qualifying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qualifying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. </w:t>
      </w:r>
    </w:p>
    <w:p w14:paraId="445A29A5" w14:textId="77777777" w:rsidR="000F2E4A" w:rsidRDefault="009F2EC2">
      <w:pPr>
        <w:numPr>
          <w:ilvl w:val="0"/>
          <w:numId w:val="7"/>
        </w:numPr>
        <w:spacing w:after="0"/>
        <w:ind w:right="690" w:hanging="240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. </w:t>
      </w:r>
    </w:p>
    <w:p w14:paraId="51FC67D9" w14:textId="77777777" w:rsidR="000F2E4A" w:rsidRDefault="009F2EC2">
      <w:pPr>
        <w:numPr>
          <w:ilvl w:val="0"/>
          <w:numId w:val="7"/>
        </w:numPr>
        <w:ind w:right="690" w:hanging="240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program. </w:t>
      </w:r>
    </w:p>
    <w:p w14:paraId="5B28BF8E" w14:textId="77777777" w:rsidR="000F2E4A" w:rsidRDefault="009F2EC2">
      <w:pPr>
        <w:pStyle w:val="Balk1"/>
        <w:ind w:left="-5" w:right="0"/>
      </w:pPr>
      <w:r>
        <w:t xml:space="preserve">Application </w:t>
      </w:r>
      <w:proofErr w:type="spellStart"/>
      <w:r>
        <w:t>Procedures</w:t>
      </w:r>
      <w:proofErr w:type="spellEnd"/>
      <w:r>
        <w:t xml:space="preserve"> </w:t>
      </w:r>
    </w:p>
    <w:p w14:paraId="45498E9D" w14:textId="77777777" w:rsidR="000F2E4A" w:rsidRDefault="009F2EC2">
      <w:pPr>
        <w:ind w:left="-5" w:right="690"/>
      </w:pPr>
      <w:r>
        <w:rPr>
          <w:b/>
        </w:rPr>
        <w:t>ARTICLE 7 –</w:t>
      </w:r>
      <w:r>
        <w:t xml:space="preserve"> (1)</w:t>
      </w:r>
      <w:r>
        <w:rPr>
          <w:rFonts w:ascii="Calibri" w:eastAsia="Calibri" w:hAnsi="Calibri" w:cs="Calibri"/>
        </w:rPr>
        <w:t xml:space="preserve"> </w:t>
      </w:r>
      <w:r>
        <w:t xml:space="preserve">Applications </w:t>
      </w:r>
      <w:proofErr w:type="spellStart"/>
      <w:r>
        <w:t>for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updates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web </w:t>
      </w:r>
      <w:proofErr w:type="spellStart"/>
      <w:r>
        <w:t>page</w:t>
      </w:r>
      <w:proofErr w:type="spellEnd"/>
      <w:r>
        <w:t xml:space="preserve">.  </w:t>
      </w:r>
    </w:p>
    <w:p w14:paraId="31F109AF" w14:textId="64036CA2" w:rsidR="000F2E4A" w:rsidRDefault="009F2EC2">
      <w:pPr>
        <w:numPr>
          <w:ilvl w:val="0"/>
          <w:numId w:val="8"/>
        </w:numPr>
        <w:ind w:right="690" w:hanging="314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applicate</w:t>
      </w:r>
      <w:proofErr w:type="spellEnd"/>
      <w:r>
        <w:t xml:space="preserve"> </w:t>
      </w:r>
      <w:proofErr w:type="spellStart"/>
      <w:r>
        <w:t>accordingly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Exchange Program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university's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,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nomination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, </w:t>
      </w:r>
      <w:proofErr w:type="spellStart"/>
      <w:r>
        <w:t>institution's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,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,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lessons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lessons</w:t>
      </w:r>
      <w:proofErr w:type="spellEnd"/>
      <w:r>
        <w:t xml:space="preserve"> ECTS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consult</w:t>
      </w:r>
      <w:proofErr w:type="spellEnd"/>
      <w:r>
        <w:t xml:space="preserve"> </w:t>
      </w:r>
      <w:proofErr w:type="spellStart"/>
      <w:r w:rsidR="00186697">
        <w:t>and</w:t>
      </w:r>
      <w:proofErr w:type="spellEnd"/>
      <w:r w:rsidR="00186697">
        <w:t xml:space="preserve"> </w:t>
      </w:r>
      <w:proofErr w:type="spellStart"/>
      <w:r w:rsidR="00186697">
        <w:t>get</w:t>
      </w:r>
      <w:proofErr w:type="spellEnd"/>
      <w:r w:rsidR="00186697">
        <w:t xml:space="preserve"> </w:t>
      </w:r>
      <w:proofErr w:type="spellStart"/>
      <w:r w:rsidR="00186697">
        <w:t>approval</w:t>
      </w:r>
      <w:proofErr w:type="spellEnd"/>
      <w:r w:rsidR="00186697">
        <w:t xml:space="preserve"> </w:t>
      </w:r>
      <w:proofErr w:type="spellStart"/>
      <w:r w:rsidR="00186697">
        <w:t>from</w:t>
      </w:r>
      <w:proofErr w:type="spellEnd"/>
      <w:r w:rsidR="00186697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coordinators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advisors</w:t>
      </w:r>
      <w:proofErr w:type="spellEnd"/>
      <w:r>
        <w:t xml:space="preserve">. </w:t>
      </w:r>
      <w:r w:rsidR="00186697" w:rsidRPr="00186697">
        <w:t xml:space="preserve">Applications </w:t>
      </w:r>
      <w:proofErr w:type="spellStart"/>
      <w:r w:rsidR="00186697" w:rsidRPr="00186697">
        <w:t>are</w:t>
      </w:r>
      <w:proofErr w:type="spellEnd"/>
      <w:r w:rsidR="00186697" w:rsidRPr="00186697">
        <w:t xml:space="preserve"> </w:t>
      </w:r>
      <w:proofErr w:type="spellStart"/>
      <w:r w:rsidR="00186697" w:rsidRPr="00186697">
        <w:t>submitted</w:t>
      </w:r>
      <w:proofErr w:type="spellEnd"/>
      <w:r w:rsidR="00186697" w:rsidRPr="00186697">
        <w:t xml:space="preserve"> </w:t>
      </w:r>
      <w:proofErr w:type="spellStart"/>
      <w:r w:rsidR="00186697" w:rsidRPr="00186697">
        <w:t>through</w:t>
      </w:r>
      <w:proofErr w:type="spellEnd"/>
      <w:r w:rsidR="00186697" w:rsidRPr="00186697">
        <w:t xml:space="preserve"> </w:t>
      </w:r>
      <w:proofErr w:type="spellStart"/>
      <w:r w:rsidR="00186697" w:rsidRPr="00186697">
        <w:t>the</w:t>
      </w:r>
      <w:proofErr w:type="spellEnd"/>
      <w:r w:rsidR="00186697" w:rsidRPr="00186697">
        <w:t xml:space="preserve"> portal turnaportal.ua.gov.tr, </w:t>
      </w:r>
      <w:proofErr w:type="spellStart"/>
      <w:r w:rsidR="00186697" w:rsidRPr="00186697">
        <w:t>established</w:t>
      </w:r>
      <w:proofErr w:type="spellEnd"/>
      <w:r w:rsidR="00186697" w:rsidRPr="00186697">
        <w:t xml:space="preserve"> </w:t>
      </w:r>
      <w:proofErr w:type="spellStart"/>
      <w:r w:rsidR="00186697" w:rsidRPr="00186697">
        <w:t>by</w:t>
      </w:r>
      <w:proofErr w:type="spellEnd"/>
      <w:r w:rsidR="00186697" w:rsidRPr="00186697">
        <w:t xml:space="preserve"> </w:t>
      </w:r>
      <w:proofErr w:type="spellStart"/>
      <w:r w:rsidR="00186697" w:rsidRPr="00186697">
        <w:t>the</w:t>
      </w:r>
      <w:proofErr w:type="spellEnd"/>
      <w:r w:rsidR="00186697" w:rsidRPr="00186697">
        <w:t xml:space="preserve"> </w:t>
      </w:r>
      <w:proofErr w:type="spellStart"/>
      <w:r w:rsidR="00186697" w:rsidRPr="00186697">
        <w:t>Turkish</w:t>
      </w:r>
      <w:proofErr w:type="spellEnd"/>
      <w:r w:rsidR="00186697" w:rsidRPr="00186697">
        <w:t xml:space="preserve"> </w:t>
      </w:r>
      <w:proofErr w:type="spellStart"/>
      <w:r w:rsidR="00186697" w:rsidRPr="00186697">
        <w:t>National</w:t>
      </w:r>
      <w:proofErr w:type="spellEnd"/>
      <w:r w:rsidR="00186697" w:rsidRPr="00186697">
        <w:t xml:space="preserve"> </w:t>
      </w:r>
      <w:proofErr w:type="spellStart"/>
      <w:r w:rsidR="00186697" w:rsidRPr="00186697">
        <w:t>Agency</w:t>
      </w:r>
      <w:proofErr w:type="spellEnd"/>
      <w:r w:rsidR="00186697" w:rsidRPr="00186697">
        <w:t xml:space="preserve">. </w:t>
      </w:r>
      <w:proofErr w:type="spellStart"/>
      <w:r w:rsidR="00186697" w:rsidRPr="00186697">
        <w:t>The</w:t>
      </w:r>
      <w:proofErr w:type="spellEnd"/>
      <w:r w:rsidR="00186697" w:rsidRPr="00186697">
        <w:t xml:space="preserve"> </w:t>
      </w:r>
      <w:proofErr w:type="spellStart"/>
      <w:r w:rsidR="00186697" w:rsidRPr="00186697">
        <w:t>application</w:t>
      </w:r>
      <w:proofErr w:type="spellEnd"/>
      <w:r w:rsidR="00186697" w:rsidRPr="00186697">
        <w:t xml:space="preserve"> </w:t>
      </w:r>
      <w:proofErr w:type="spellStart"/>
      <w:r w:rsidR="00186697" w:rsidRPr="00186697">
        <w:t>process</w:t>
      </w:r>
      <w:proofErr w:type="spellEnd"/>
      <w:r w:rsidR="00186697" w:rsidRPr="00186697">
        <w:t xml:space="preserve"> is </w:t>
      </w:r>
      <w:proofErr w:type="spellStart"/>
      <w:r w:rsidR="00186697" w:rsidRPr="00186697">
        <w:t>completed</w:t>
      </w:r>
      <w:proofErr w:type="spellEnd"/>
      <w:r w:rsidR="00186697" w:rsidRPr="00186697">
        <w:t xml:space="preserve"> on </w:t>
      </w:r>
      <w:proofErr w:type="spellStart"/>
      <w:r w:rsidR="00186697" w:rsidRPr="00186697">
        <w:t>the</w:t>
      </w:r>
      <w:proofErr w:type="spellEnd"/>
      <w:r w:rsidR="00186697" w:rsidRPr="00186697">
        <w:t xml:space="preserve"> site </w:t>
      </w:r>
      <w:proofErr w:type="spellStart"/>
      <w:r w:rsidR="00186697" w:rsidRPr="00186697">
        <w:t>using</w:t>
      </w:r>
      <w:proofErr w:type="spellEnd"/>
      <w:r w:rsidR="00186697" w:rsidRPr="00186697">
        <w:t xml:space="preserve"> e-</w:t>
      </w:r>
      <w:proofErr w:type="spellStart"/>
      <w:r w:rsidR="00186697" w:rsidRPr="00186697">
        <w:t>Government</w:t>
      </w:r>
      <w:proofErr w:type="spellEnd"/>
      <w:r w:rsidR="00186697" w:rsidRPr="00186697">
        <w:t xml:space="preserve"> </w:t>
      </w:r>
      <w:proofErr w:type="spellStart"/>
      <w:r w:rsidR="00186697" w:rsidRPr="00186697">
        <w:t>identity</w:t>
      </w:r>
      <w:proofErr w:type="spellEnd"/>
      <w:r w:rsidR="00186697" w:rsidRPr="00186697">
        <w:t xml:space="preserve"> </w:t>
      </w:r>
      <w:proofErr w:type="spellStart"/>
      <w:r w:rsidR="00186697" w:rsidRPr="00186697">
        <w:t>verification</w:t>
      </w:r>
      <w:proofErr w:type="spellEnd"/>
    </w:p>
    <w:p w14:paraId="070D4097" w14:textId="57AF2E45" w:rsidR="000F2E4A" w:rsidRDefault="00186697">
      <w:pPr>
        <w:numPr>
          <w:ilvl w:val="0"/>
          <w:numId w:val="8"/>
        </w:numPr>
        <w:ind w:right="690" w:hanging="314"/>
      </w:pPr>
      <w:proofErr w:type="spellStart"/>
      <w:r w:rsidRPr="00186697">
        <w:t>During</w:t>
      </w:r>
      <w:proofErr w:type="spellEnd"/>
      <w:r w:rsidRPr="00186697">
        <w:t xml:space="preserve"> </w:t>
      </w:r>
      <w:proofErr w:type="spellStart"/>
      <w:r w:rsidRPr="00186697">
        <w:t>the</w:t>
      </w:r>
      <w:proofErr w:type="spellEnd"/>
      <w:r w:rsidRPr="00186697">
        <w:t xml:space="preserve"> </w:t>
      </w:r>
      <w:proofErr w:type="spellStart"/>
      <w:r w:rsidRPr="00186697">
        <w:t>application</w:t>
      </w:r>
      <w:proofErr w:type="spellEnd"/>
      <w:r w:rsidRPr="00186697">
        <w:t xml:space="preserve"> </w:t>
      </w:r>
      <w:proofErr w:type="spellStart"/>
      <w:r w:rsidRPr="00186697">
        <w:t>process</w:t>
      </w:r>
      <w:proofErr w:type="spellEnd"/>
      <w:r w:rsidRPr="00186697">
        <w:t xml:space="preserve"> on </w:t>
      </w:r>
      <w:proofErr w:type="spellStart"/>
      <w:r w:rsidRPr="00186697">
        <w:t>the</w:t>
      </w:r>
      <w:proofErr w:type="spellEnd"/>
      <w:r w:rsidRPr="00186697">
        <w:t xml:space="preserve"> </w:t>
      </w:r>
      <w:proofErr w:type="spellStart"/>
      <w:r w:rsidRPr="00186697">
        <w:t>Turnaportal</w:t>
      </w:r>
      <w:proofErr w:type="spellEnd"/>
      <w:r w:rsidRPr="00186697">
        <w:t xml:space="preserve"> </w:t>
      </w:r>
      <w:proofErr w:type="spellStart"/>
      <w:r w:rsidRPr="00186697">
        <w:t>system</w:t>
      </w:r>
      <w:proofErr w:type="spellEnd"/>
      <w:r w:rsidRPr="00186697">
        <w:t xml:space="preserve">, </w:t>
      </w:r>
      <w:proofErr w:type="spellStart"/>
      <w:r w:rsidRPr="00186697">
        <w:t>the</w:t>
      </w:r>
      <w:proofErr w:type="spellEnd"/>
      <w:r w:rsidRPr="00186697">
        <w:t xml:space="preserve"> </w:t>
      </w:r>
      <w:proofErr w:type="spellStart"/>
      <w:r w:rsidRPr="00186697">
        <w:t>student</w:t>
      </w:r>
      <w:proofErr w:type="spellEnd"/>
      <w:r w:rsidRPr="00186697">
        <w:t xml:space="preserve"> </w:t>
      </w:r>
      <w:proofErr w:type="spellStart"/>
      <w:r w:rsidRPr="00186697">
        <w:t>selects</w:t>
      </w:r>
      <w:proofErr w:type="spellEnd"/>
      <w:r w:rsidRPr="00186697">
        <w:t xml:space="preserve"> </w:t>
      </w:r>
      <w:proofErr w:type="spellStart"/>
      <w:r w:rsidRPr="00186697">
        <w:t>their</w:t>
      </w:r>
      <w:proofErr w:type="spellEnd"/>
      <w:r w:rsidRPr="00186697">
        <w:t xml:space="preserve"> </w:t>
      </w:r>
      <w:proofErr w:type="spellStart"/>
      <w:r w:rsidRPr="00186697">
        <w:t>preferred</w:t>
      </w:r>
      <w:proofErr w:type="spellEnd"/>
      <w:r w:rsidRPr="00186697">
        <w:t xml:space="preserve"> </w:t>
      </w:r>
      <w:proofErr w:type="spellStart"/>
      <w:r w:rsidRPr="00186697">
        <w:t>universities</w:t>
      </w:r>
      <w:proofErr w:type="spellEnd"/>
      <w:r w:rsidRPr="00186697">
        <w:t xml:space="preserve"> </w:t>
      </w:r>
      <w:proofErr w:type="spellStart"/>
      <w:r w:rsidRPr="00186697">
        <w:t>and</w:t>
      </w:r>
      <w:proofErr w:type="spellEnd"/>
      <w:r w:rsidRPr="00186697">
        <w:t xml:space="preserve"> </w:t>
      </w:r>
      <w:proofErr w:type="spellStart"/>
      <w:r w:rsidRPr="00186697">
        <w:t>completes</w:t>
      </w:r>
      <w:proofErr w:type="spellEnd"/>
      <w:r w:rsidRPr="00186697">
        <w:t xml:space="preserve"> </w:t>
      </w:r>
      <w:proofErr w:type="spellStart"/>
      <w:r w:rsidRPr="00186697">
        <w:t>the</w:t>
      </w:r>
      <w:proofErr w:type="spellEnd"/>
      <w:r w:rsidRPr="00186697">
        <w:t xml:space="preserve"> </w:t>
      </w:r>
      <w:proofErr w:type="spellStart"/>
      <w:r w:rsidRPr="00186697">
        <w:t>application</w:t>
      </w:r>
      <w:proofErr w:type="spellEnd"/>
      <w:r w:rsidRPr="00186697">
        <w:t xml:space="preserve"> </w:t>
      </w:r>
      <w:proofErr w:type="spellStart"/>
      <w:r w:rsidRPr="00186697">
        <w:t>according</w:t>
      </w:r>
      <w:proofErr w:type="spellEnd"/>
      <w:r w:rsidRPr="00186697">
        <w:t xml:space="preserve"> </w:t>
      </w:r>
      <w:proofErr w:type="spellStart"/>
      <w:r w:rsidRPr="00186697">
        <w:t>to</w:t>
      </w:r>
      <w:proofErr w:type="spellEnd"/>
      <w:r w:rsidRPr="00186697">
        <w:t xml:space="preserve"> </w:t>
      </w:r>
      <w:proofErr w:type="spellStart"/>
      <w:r w:rsidRPr="00186697">
        <w:t>the</w:t>
      </w:r>
      <w:proofErr w:type="spellEnd"/>
      <w:r w:rsidRPr="00186697">
        <w:t xml:space="preserve"> </w:t>
      </w:r>
      <w:proofErr w:type="spellStart"/>
      <w:r w:rsidRPr="00186697">
        <w:t>announced</w:t>
      </w:r>
      <w:proofErr w:type="spellEnd"/>
      <w:r w:rsidRPr="00186697">
        <w:t xml:space="preserve"> </w:t>
      </w:r>
      <w:proofErr w:type="spellStart"/>
      <w:r w:rsidRPr="00186697">
        <w:t>rules</w:t>
      </w:r>
      <w:proofErr w:type="spellEnd"/>
      <w:r w:rsidRPr="00186697">
        <w:t xml:space="preserve"> </w:t>
      </w:r>
      <w:proofErr w:type="spellStart"/>
      <w:r w:rsidRPr="00186697">
        <w:t>before</w:t>
      </w:r>
      <w:proofErr w:type="spellEnd"/>
      <w:r w:rsidRPr="00186697">
        <w:t xml:space="preserve"> </w:t>
      </w:r>
      <w:proofErr w:type="spellStart"/>
      <w:r w:rsidRPr="00186697">
        <w:t>the</w:t>
      </w:r>
      <w:proofErr w:type="spellEnd"/>
      <w:r w:rsidRPr="00186697">
        <w:t xml:space="preserve"> </w:t>
      </w:r>
      <w:proofErr w:type="spellStart"/>
      <w:proofErr w:type="gramStart"/>
      <w:r w:rsidRPr="00186697">
        <w:t>deadline</w:t>
      </w:r>
      <w:proofErr w:type="spellEnd"/>
      <w:r w:rsidRPr="00186697">
        <w:t>.</w:t>
      </w:r>
      <w:r w:rsidR="009F2EC2">
        <w:t>.</w:t>
      </w:r>
      <w:proofErr w:type="gramEnd"/>
      <w:r w:rsidR="009F2EC2">
        <w:t xml:space="preserve">  </w:t>
      </w:r>
    </w:p>
    <w:p w14:paraId="2273954F" w14:textId="77777777" w:rsidR="000F2E4A" w:rsidRDefault="009F2EC2">
      <w:pPr>
        <w:numPr>
          <w:ilvl w:val="0"/>
          <w:numId w:val="8"/>
        </w:numPr>
        <w:ind w:right="690" w:hanging="314"/>
      </w:pPr>
      <w:r>
        <w:t xml:space="preserve">Applications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commence</w:t>
      </w:r>
      <w:proofErr w:type="spellEnd"/>
      <w:r>
        <w:t xml:space="preserve">. </w:t>
      </w:r>
    </w:p>
    <w:p w14:paraId="4733B0DF" w14:textId="77777777" w:rsidR="000F2E4A" w:rsidRDefault="009F2EC2">
      <w:pPr>
        <w:numPr>
          <w:ilvl w:val="0"/>
          <w:numId w:val="8"/>
        </w:numPr>
        <w:ind w:right="690" w:hanging="314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Exchange Programs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,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an </w:t>
      </w:r>
      <w:proofErr w:type="spellStart"/>
      <w:r>
        <w:t>instance</w:t>
      </w:r>
      <w:proofErr w:type="spellEnd"/>
      <w:r>
        <w:t xml:space="preserve"> of </w:t>
      </w:r>
      <w:proofErr w:type="spellStart"/>
      <w:r>
        <w:t>vacant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. </w:t>
      </w:r>
    </w:p>
    <w:p w14:paraId="25152531" w14:textId="77777777" w:rsidR="000F2E4A" w:rsidRDefault="009F2EC2">
      <w:pPr>
        <w:pStyle w:val="Balk1"/>
        <w:ind w:left="-5" w:right="0"/>
      </w:pPr>
      <w:proofErr w:type="spellStart"/>
      <w:r>
        <w:t>Evaluating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</w:p>
    <w:p w14:paraId="37409BE6" w14:textId="77777777" w:rsidR="000F2E4A" w:rsidRDefault="009F2EC2">
      <w:pPr>
        <w:ind w:left="-5" w:right="690"/>
      </w:pPr>
      <w:r>
        <w:rPr>
          <w:b/>
        </w:rPr>
        <w:t>ARTICLE 8</w:t>
      </w:r>
      <w:r>
        <w:t xml:space="preserve"> – (1) Evaluation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weighted</w:t>
      </w:r>
      <w:proofErr w:type="spellEnd"/>
      <w:r>
        <w:t xml:space="preserve"> </w:t>
      </w:r>
      <w:proofErr w:type="spellStart"/>
      <w:r>
        <w:t>scores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Erasmus+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conform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Manual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.  </w:t>
      </w:r>
    </w:p>
    <w:p w14:paraId="44A98AE4" w14:textId="77777777" w:rsidR="000F2E4A" w:rsidRDefault="009F2EC2">
      <w:pPr>
        <w:numPr>
          <w:ilvl w:val="0"/>
          <w:numId w:val="9"/>
        </w:numPr>
        <w:ind w:right="690"/>
      </w:pPr>
      <w:proofErr w:type="spellStart"/>
      <w:r>
        <w:t>Standards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.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; in </w:t>
      </w:r>
      <w:proofErr w:type="spellStart"/>
      <w:r>
        <w:t>consideration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summed</w:t>
      </w:r>
      <w:proofErr w:type="spellEnd"/>
      <w:r>
        <w:t xml:space="preserve"> </w:t>
      </w:r>
      <w:proofErr w:type="spellStart"/>
      <w:r>
        <w:t>scores</w:t>
      </w:r>
      <w:proofErr w:type="spellEnd"/>
      <w:r>
        <w:t xml:space="preserve">,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vacancy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allocated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coordinators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advisors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can be </w:t>
      </w:r>
      <w:proofErr w:type="spellStart"/>
      <w:r>
        <w:t>taken</w:t>
      </w:r>
      <w:proofErr w:type="spellEnd"/>
      <w:r>
        <w:t xml:space="preserve">,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Exchange Programs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. </w:t>
      </w:r>
    </w:p>
    <w:p w14:paraId="3742197B" w14:textId="77777777" w:rsidR="000F2E4A" w:rsidRDefault="009F2EC2">
      <w:pPr>
        <w:numPr>
          <w:ilvl w:val="0"/>
          <w:numId w:val="9"/>
        </w:numPr>
        <w:ind w:right="69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English Language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Department </w:t>
      </w:r>
      <w:proofErr w:type="spellStart"/>
      <w:r>
        <w:t>and</w:t>
      </w:r>
      <w:proofErr w:type="spellEnd"/>
      <w:r>
        <w:t xml:space="preserve"> deliver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application</w:t>
      </w:r>
      <w:proofErr w:type="spellEnd"/>
      <w:r>
        <w:t xml:space="preserve">. Language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B1 </w:t>
      </w:r>
      <w:proofErr w:type="spellStart"/>
      <w:r>
        <w:t>level</w:t>
      </w:r>
      <w:proofErr w:type="spellEnd"/>
      <w:r>
        <w:t xml:space="preserve"> minimum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scored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100 </w:t>
      </w:r>
      <w:proofErr w:type="spellStart"/>
      <w:r>
        <w:t>grading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European Framework of Reference global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Erasmus+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is </w:t>
      </w:r>
      <w:proofErr w:type="spellStart"/>
      <w:r>
        <w:t>found</w:t>
      </w:r>
      <w:proofErr w:type="spellEnd"/>
      <w:r>
        <w:t xml:space="preserve"> in Appendix-1.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in an </w:t>
      </w:r>
      <w:proofErr w:type="spellStart"/>
      <w:r>
        <w:t>institution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reque</w:t>
      </w:r>
      <w:r>
        <w:t>sts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English </w:t>
      </w:r>
      <w:proofErr w:type="spellStart"/>
      <w:r>
        <w:t>sufficiency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a </w:t>
      </w:r>
      <w:proofErr w:type="spellStart"/>
      <w:r>
        <w:t>sufficiency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alternate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delivering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designated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.  </w:t>
      </w:r>
    </w:p>
    <w:p w14:paraId="7DD8568D" w14:textId="77777777" w:rsidR="000F2E4A" w:rsidRDefault="009F2EC2">
      <w:pPr>
        <w:numPr>
          <w:ilvl w:val="0"/>
          <w:numId w:val="9"/>
        </w:numPr>
        <w:ind w:right="690"/>
      </w:pPr>
      <w:proofErr w:type="spellStart"/>
      <w:r>
        <w:lastRenderedPageBreak/>
        <w:t>Student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is </w:t>
      </w:r>
      <w:proofErr w:type="spellStart"/>
      <w:r>
        <w:t>calculated</w:t>
      </w:r>
      <w:proofErr w:type="spellEnd"/>
      <w:r>
        <w:t xml:space="preserve"> as </w:t>
      </w:r>
      <w:proofErr w:type="gramStart"/>
      <w:r>
        <w:t>%50</w:t>
      </w:r>
      <w:proofErr w:type="gram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averages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%50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hundred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"+", "-"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Manual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is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final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preferences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final </w:t>
      </w:r>
      <w:proofErr w:type="spellStart"/>
      <w:r>
        <w:t>score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subjected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.  </w:t>
      </w:r>
    </w:p>
    <w:p w14:paraId="6F7D5B60" w14:textId="77777777" w:rsidR="000F2E4A" w:rsidRDefault="009F2EC2">
      <w:pPr>
        <w:numPr>
          <w:ilvl w:val="0"/>
          <w:numId w:val="9"/>
        </w:numPr>
        <w:ind w:right="690"/>
      </w:pPr>
      <w:proofErr w:type="spellStart"/>
      <w:r>
        <w:t>The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is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Exchange Programs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is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. </w:t>
      </w:r>
    </w:p>
    <w:p w14:paraId="37277154" w14:textId="77777777" w:rsidR="000F2E4A" w:rsidRDefault="009F2EC2">
      <w:pPr>
        <w:numPr>
          <w:ilvl w:val="0"/>
          <w:numId w:val="9"/>
        </w:numPr>
        <w:ind w:right="690"/>
      </w:pP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 </w:t>
      </w:r>
      <w:proofErr w:type="spellStart"/>
      <w:r>
        <w:t>scores</w:t>
      </w:r>
      <w:proofErr w:type="spellEnd"/>
      <w:r>
        <w:t xml:space="preserve"> </w:t>
      </w:r>
      <w:proofErr w:type="spellStart"/>
      <w:r>
        <w:t>preferring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priority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closest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time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youngest</w:t>
      </w:r>
      <w:proofErr w:type="spellEnd"/>
      <w:r>
        <w:t xml:space="preserve">). </w:t>
      </w:r>
    </w:p>
    <w:p w14:paraId="7F337C4D" w14:textId="77777777" w:rsidR="000F2E4A" w:rsidRDefault="009F2EC2">
      <w:pPr>
        <w:numPr>
          <w:ilvl w:val="0"/>
          <w:numId w:val="9"/>
        </w:numPr>
        <w:ind w:right="690"/>
      </w:pPr>
      <w:r>
        <w:t xml:space="preserve">Evaluation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web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Exchange Programs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objections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.  </w:t>
      </w:r>
    </w:p>
    <w:p w14:paraId="75349F8A" w14:textId="77777777" w:rsidR="000F2E4A" w:rsidRDefault="009F2EC2">
      <w:pPr>
        <w:numPr>
          <w:ilvl w:val="0"/>
          <w:numId w:val="9"/>
        </w:numPr>
        <w:ind w:right="690"/>
      </w:pPr>
      <w:r>
        <w:t xml:space="preserve">A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initiated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earned</w:t>
      </w:r>
      <w:proofErr w:type="spellEnd"/>
      <w:r>
        <w:t xml:space="preserve">.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applicate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.  </w:t>
      </w:r>
    </w:p>
    <w:p w14:paraId="7ED95DDA" w14:textId="77777777" w:rsidR="000F2E4A" w:rsidRDefault="009F2EC2">
      <w:pPr>
        <w:numPr>
          <w:ilvl w:val="0"/>
          <w:numId w:val="9"/>
        </w:numPr>
        <w:ind w:right="69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earned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Erasmus+ Exchange Programs,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departure</w:t>
      </w:r>
      <w:proofErr w:type="spellEnd"/>
      <w:r>
        <w:t xml:space="preserve">,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is re-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Exchange Programs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Erasmus+ Exchange Programs can be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. </w:t>
      </w:r>
    </w:p>
    <w:p w14:paraId="73F2639C" w14:textId="77777777" w:rsidR="000F2E4A" w:rsidRDefault="009F2EC2">
      <w:pPr>
        <w:numPr>
          <w:ilvl w:val="0"/>
          <w:numId w:val="9"/>
        </w:numPr>
        <w:ind w:right="690"/>
      </w:pPr>
      <w:r>
        <w:t xml:space="preserve">Erasmus+ Exchange Programs </w:t>
      </w:r>
      <w:proofErr w:type="spellStart"/>
      <w:r>
        <w:t>duration</w:t>
      </w:r>
      <w:proofErr w:type="spellEnd"/>
      <w:r>
        <w:t xml:space="preserve"> can be </w:t>
      </w:r>
      <w:proofErr w:type="spellStart"/>
      <w:r>
        <w:t>extended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exceeding</w:t>
      </w:r>
      <w:proofErr w:type="spellEnd"/>
      <w:r>
        <w:t xml:space="preserve"> 12 </w:t>
      </w:r>
      <w:proofErr w:type="spellStart"/>
      <w:r>
        <w:t>months</w:t>
      </w:r>
      <w:proofErr w:type="spellEnd"/>
      <w:r>
        <w:t xml:space="preserve">.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initiates</w:t>
      </w:r>
      <w:proofErr w:type="spellEnd"/>
      <w:r>
        <w:t xml:space="preserve">: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, Erasmus+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,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influencing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year’s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quota</w:t>
      </w:r>
      <w:proofErr w:type="spellEnd"/>
      <w:r>
        <w:t xml:space="preserve">.   </w:t>
      </w:r>
    </w:p>
    <w:p w14:paraId="34E45BC5" w14:textId="77777777" w:rsidR="000F2E4A" w:rsidRDefault="009F2EC2">
      <w:pPr>
        <w:numPr>
          <w:ilvl w:val="0"/>
          <w:numId w:val="9"/>
        </w:numPr>
        <w:ind w:right="69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zero-grant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an </w:t>
      </w:r>
      <w:proofErr w:type="spellStart"/>
      <w:r>
        <w:t>extension</w:t>
      </w:r>
      <w:proofErr w:type="spellEnd"/>
      <w:r>
        <w:t xml:space="preserve"> is </w:t>
      </w:r>
      <w:proofErr w:type="spellStart"/>
      <w:r>
        <w:t>approved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identified</w:t>
      </w:r>
      <w:proofErr w:type="spellEnd"/>
      <w:r>
        <w:t xml:space="preserve">.   </w:t>
      </w:r>
    </w:p>
    <w:p w14:paraId="37A17766" w14:textId="77777777" w:rsidR="000F2E4A" w:rsidRDefault="009F2EC2">
      <w:pPr>
        <w:numPr>
          <w:ilvl w:val="0"/>
          <w:numId w:val="9"/>
        </w:numPr>
        <w:ind w:right="69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in </w:t>
      </w:r>
      <w:proofErr w:type="spellStart"/>
      <w:r>
        <w:t>written</w:t>
      </w:r>
      <w:proofErr w:type="spellEnd"/>
      <w:r>
        <w:t xml:space="preserve"> form at </w:t>
      </w:r>
      <w:proofErr w:type="spellStart"/>
      <w:r>
        <w:t>least</w:t>
      </w:r>
      <w:proofErr w:type="spellEnd"/>
      <w:r>
        <w:t xml:space="preserve"> 1 (</w:t>
      </w:r>
      <w:proofErr w:type="spellStart"/>
      <w:r>
        <w:t>one</w:t>
      </w:r>
      <w:proofErr w:type="spellEnd"/>
      <w:r>
        <w:t xml:space="preserve">) </w:t>
      </w:r>
      <w:proofErr w:type="spellStart"/>
      <w:r>
        <w:t>month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mobility</w:t>
      </w:r>
      <w:proofErr w:type="spellEnd"/>
      <w:r>
        <w:t xml:space="preserve">.  </w:t>
      </w:r>
    </w:p>
    <w:p w14:paraId="486E4DEF" w14:textId="77777777" w:rsidR="000F2E4A" w:rsidRDefault="009F2EC2">
      <w:pPr>
        <w:numPr>
          <w:ilvl w:val="0"/>
          <w:numId w:val="9"/>
        </w:numPr>
        <w:ind w:right="69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earned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postpone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 </w:t>
      </w:r>
    </w:p>
    <w:p w14:paraId="4AB0A769" w14:textId="77777777" w:rsidR="000F2E4A" w:rsidRDefault="009F2EC2">
      <w:pPr>
        <w:pStyle w:val="Balk1"/>
        <w:ind w:left="-5" w:right="0"/>
      </w:pPr>
      <w:r>
        <w:t xml:space="preserve">Courses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,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, Learning </w:t>
      </w:r>
      <w:proofErr w:type="spellStart"/>
      <w:r>
        <w:t>Agreement</w:t>
      </w:r>
      <w:proofErr w:type="spellEnd"/>
      <w:r>
        <w:t xml:space="preserve"> </w:t>
      </w:r>
    </w:p>
    <w:p w14:paraId="76133BF6" w14:textId="77777777" w:rsidR="000F2E4A" w:rsidRDefault="009F2EC2">
      <w:pPr>
        <w:spacing w:after="197"/>
        <w:ind w:left="-5" w:right="690"/>
      </w:pPr>
      <w:r>
        <w:rPr>
          <w:b/>
        </w:rPr>
        <w:t xml:space="preserve">ARTICLE 9 – </w:t>
      </w:r>
      <w:r>
        <w:t xml:space="preserve">(1)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/s they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ECTS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of Fenerbahçe University they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counterpart</w:t>
      </w:r>
      <w:proofErr w:type="spellEnd"/>
      <w:r>
        <w:t xml:space="preserve">, </w:t>
      </w:r>
      <w:proofErr w:type="spellStart"/>
      <w:r>
        <w:t>before</w:t>
      </w:r>
      <w:proofErr w:type="spellEnd"/>
      <w:r>
        <w:t xml:space="preserve"> they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participates</w:t>
      </w:r>
      <w:proofErr w:type="spellEnd"/>
      <w:r>
        <w:t xml:space="preserve"> in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. </w:t>
      </w:r>
    </w:p>
    <w:p w14:paraId="5AF03DE2" w14:textId="77777777" w:rsidR="000F2E4A" w:rsidRDefault="009F2EC2">
      <w:pPr>
        <w:numPr>
          <w:ilvl w:val="0"/>
          <w:numId w:val="10"/>
        </w:numPr>
        <w:ind w:right="690"/>
      </w:pPr>
      <w:proofErr w:type="spellStart"/>
      <w:r>
        <w:t>The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counterpart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of Fenerbahçe University is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counterparts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, is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sends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, </w:t>
      </w:r>
      <w:proofErr w:type="spellStart"/>
      <w:r>
        <w:t>Student</w:t>
      </w:r>
      <w:proofErr w:type="spellEnd"/>
      <w:r>
        <w:t xml:space="preserve"> Affairs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. </w:t>
      </w:r>
    </w:p>
    <w:p w14:paraId="4D82E822" w14:textId="77777777" w:rsidR="000F2E4A" w:rsidRDefault="009F2EC2">
      <w:pPr>
        <w:numPr>
          <w:ilvl w:val="0"/>
          <w:numId w:val="10"/>
        </w:numPr>
        <w:ind w:right="69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program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 xml:space="preserve"> of 30 ECTS </w:t>
      </w:r>
      <w:proofErr w:type="spellStart"/>
      <w:r>
        <w:t>value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a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lastRenderedPageBreak/>
        <w:t>institution's</w:t>
      </w:r>
      <w:proofErr w:type="spellEnd"/>
      <w:r>
        <w:t xml:space="preserve"> program, a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total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can be at </w:t>
      </w:r>
      <w:proofErr w:type="spellStart"/>
      <w:r>
        <w:t>most</w:t>
      </w:r>
      <w:proofErr w:type="spellEnd"/>
      <w:r>
        <w:t xml:space="preserve"> 36 ECTS, at minimum 24 ECTS </w:t>
      </w:r>
      <w:proofErr w:type="spellStart"/>
      <w:r>
        <w:t>value</w:t>
      </w:r>
      <w:proofErr w:type="spellEnd"/>
      <w:r>
        <w:t xml:space="preserve">. A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won't</w:t>
      </w:r>
      <w:proofErr w:type="spellEnd"/>
      <w:r>
        <w:t xml:space="preserve"> be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terminated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it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ECTS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24.  </w:t>
      </w:r>
    </w:p>
    <w:p w14:paraId="321042CF" w14:textId="77777777" w:rsidR="000F2E4A" w:rsidRDefault="009F2EC2">
      <w:pPr>
        <w:numPr>
          <w:ilvl w:val="0"/>
          <w:numId w:val="10"/>
        </w:numPr>
        <w:ind w:right="690"/>
      </w:pPr>
      <w:r>
        <w:t xml:space="preserve">ECTS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Fenerbahçe University.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program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of a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can be at </w:t>
      </w:r>
      <w:proofErr w:type="spellStart"/>
      <w:r>
        <w:t>most</w:t>
      </w:r>
      <w:proofErr w:type="spellEnd"/>
      <w:r>
        <w:t xml:space="preserve"> "+""-" 3 ECTS </w:t>
      </w:r>
      <w:proofErr w:type="spellStart"/>
      <w:r>
        <w:t>value</w:t>
      </w:r>
      <w:proofErr w:type="spellEnd"/>
      <w:r>
        <w:t xml:space="preserve">. </w:t>
      </w:r>
    </w:p>
    <w:p w14:paraId="34DFCC9A" w14:textId="77777777" w:rsidR="000F2E4A" w:rsidRDefault="009F2EC2">
      <w:pPr>
        <w:numPr>
          <w:ilvl w:val="0"/>
          <w:numId w:val="10"/>
        </w:numPr>
        <w:ind w:right="69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in </w:t>
      </w:r>
      <w:proofErr w:type="spellStart"/>
      <w:r>
        <w:t>written</w:t>
      </w:r>
      <w:proofErr w:type="spellEnd"/>
      <w:r>
        <w:t xml:space="preserve">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is </w:t>
      </w:r>
      <w:proofErr w:type="spellStart"/>
      <w:r>
        <w:t>completed</w:t>
      </w:r>
      <w:proofErr w:type="spellEnd"/>
      <w:r>
        <w:t xml:space="preserve">.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4-7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form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.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is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. </w:t>
      </w:r>
    </w:p>
    <w:p w14:paraId="08B8FBC7" w14:textId="77777777" w:rsidR="000F2E4A" w:rsidRDefault="009F2EC2">
      <w:pPr>
        <w:numPr>
          <w:ilvl w:val="0"/>
          <w:numId w:val="10"/>
        </w:numPr>
        <w:ind w:right="690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in time. </w:t>
      </w:r>
    </w:p>
    <w:p w14:paraId="3B9FADE0" w14:textId="77777777" w:rsidR="000F2E4A" w:rsidRDefault="009F2EC2">
      <w:pPr>
        <w:pStyle w:val="Balk1"/>
        <w:ind w:left="-5" w:right="0"/>
      </w:pPr>
      <w:r>
        <w:t xml:space="preserve"> </w:t>
      </w:r>
      <w:r>
        <w:t xml:space="preserve">Application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</w:p>
    <w:p w14:paraId="77DE4722" w14:textId="77777777" w:rsidR="000F2E4A" w:rsidRDefault="009F2EC2">
      <w:pPr>
        <w:ind w:left="-5" w:right="690"/>
      </w:pPr>
      <w:r>
        <w:rPr>
          <w:b/>
        </w:rPr>
        <w:t>ARTICLE 10 –</w:t>
      </w:r>
      <w:r>
        <w:t xml:space="preserve"> (1)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nomination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is </w:t>
      </w:r>
      <w:proofErr w:type="spellStart"/>
      <w:r>
        <w:t>complete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nominated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credentials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.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announce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applicate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.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counselling</w:t>
      </w:r>
      <w:proofErr w:type="spellEnd"/>
      <w:r>
        <w:t xml:space="preserve"> service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prepa</w:t>
      </w:r>
      <w:r>
        <w:t>ration</w:t>
      </w:r>
      <w:proofErr w:type="spellEnd"/>
      <w:r>
        <w:t xml:space="preserve">. </w:t>
      </w:r>
    </w:p>
    <w:p w14:paraId="255BDE9C" w14:textId="77777777" w:rsidR="000F2E4A" w:rsidRDefault="009F2EC2">
      <w:pPr>
        <w:numPr>
          <w:ilvl w:val="0"/>
          <w:numId w:val="11"/>
        </w:numPr>
        <w:ind w:right="690" w:hanging="314"/>
      </w:pP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sent in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. </w:t>
      </w:r>
    </w:p>
    <w:p w14:paraId="5077D8DE" w14:textId="77777777" w:rsidR="000F2E4A" w:rsidRDefault="009F2EC2">
      <w:pPr>
        <w:numPr>
          <w:ilvl w:val="0"/>
          <w:numId w:val="11"/>
        </w:numPr>
        <w:ind w:right="690" w:hanging="314"/>
      </w:pPr>
      <w:proofErr w:type="spellStart"/>
      <w:r>
        <w:t>The</w:t>
      </w:r>
      <w:proofErr w:type="spellEnd"/>
      <w:r>
        <w:t xml:space="preserve"> </w:t>
      </w:r>
      <w:proofErr w:type="spellStart"/>
      <w:r>
        <w:t>rejection</w:t>
      </w:r>
      <w:proofErr w:type="spellEnd"/>
      <w:r>
        <w:t xml:space="preserve"> of a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is not a </w:t>
      </w:r>
      <w:proofErr w:type="spellStart"/>
      <w:r>
        <w:t>responsibility</w:t>
      </w:r>
      <w:proofErr w:type="spellEnd"/>
      <w:r>
        <w:t xml:space="preserve"> of Fenerbahçe University. </w:t>
      </w:r>
    </w:p>
    <w:p w14:paraId="20C7A075" w14:textId="298C3EA7" w:rsidR="000F2E4A" w:rsidRDefault="009F2EC2">
      <w:pPr>
        <w:numPr>
          <w:ilvl w:val="0"/>
          <w:numId w:val="11"/>
        </w:numPr>
        <w:ind w:right="690" w:hanging="314"/>
      </w:pPr>
      <w:r w:rsidRPr="009F2EC2">
        <w:t xml:space="preserve">Visa, </w:t>
      </w:r>
      <w:proofErr w:type="spellStart"/>
      <w:r w:rsidRPr="009F2EC2">
        <w:t>travel</w:t>
      </w:r>
      <w:proofErr w:type="spellEnd"/>
      <w:r w:rsidRPr="009F2EC2">
        <w:t xml:space="preserve">, </w:t>
      </w:r>
      <w:proofErr w:type="spellStart"/>
      <w:r w:rsidRPr="009F2EC2">
        <w:t>and</w:t>
      </w:r>
      <w:proofErr w:type="spellEnd"/>
      <w:r w:rsidRPr="009F2EC2">
        <w:t xml:space="preserve"> </w:t>
      </w:r>
      <w:proofErr w:type="spellStart"/>
      <w:r w:rsidRPr="009F2EC2">
        <w:t>all</w:t>
      </w:r>
      <w:proofErr w:type="spellEnd"/>
      <w:r w:rsidRPr="009F2EC2">
        <w:t xml:space="preserve"> </w:t>
      </w:r>
      <w:proofErr w:type="spellStart"/>
      <w:r w:rsidRPr="009F2EC2">
        <w:t>related</w:t>
      </w:r>
      <w:proofErr w:type="spellEnd"/>
      <w:r w:rsidRPr="009F2EC2">
        <w:t xml:space="preserve"> </w:t>
      </w:r>
      <w:proofErr w:type="spellStart"/>
      <w:r w:rsidRPr="009F2EC2">
        <w:t>procedures</w:t>
      </w:r>
      <w:proofErr w:type="spellEnd"/>
      <w:r w:rsidRPr="009F2EC2">
        <w:t xml:space="preserve"> </w:t>
      </w:r>
      <w:proofErr w:type="spellStart"/>
      <w:r w:rsidRPr="009F2EC2">
        <w:t>are</w:t>
      </w:r>
      <w:proofErr w:type="spellEnd"/>
      <w:r w:rsidRPr="009F2EC2">
        <w:t xml:space="preserve"> </w:t>
      </w:r>
      <w:proofErr w:type="spellStart"/>
      <w:r w:rsidRPr="009F2EC2">
        <w:t>the</w:t>
      </w:r>
      <w:proofErr w:type="spellEnd"/>
      <w:r w:rsidRPr="009F2EC2">
        <w:t xml:space="preserve"> </w:t>
      </w:r>
      <w:proofErr w:type="spellStart"/>
      <w:r w:rsidRPr="009F2EC2">
        <w:t>responsibility</w:t>
      </w:r>
      <w:proofErr w:type="spellEnd"/>
      <w:r w:rsidRPr="009F2EC2">
        <w:t xml:space="preserve"> of </w:t>
      </w:r>
      <w:proofErr w:type="spellStart"/>
      <w:r w:rsidRPr="009F2EC2">
        <w:t>the</w:t>
      </w:r>
      <w:proofErr w:type="spellEnd"/>
      <w:r w:rsidRPr="009F2EC2">
        <w:t xml:space="preserve"> </w:t>
      </w:r>
      <w:proofErr w:type="spellStart"/>
      <w:r w:rsidRPr="009F2EC2">
        <w:t>student</w:t>
      </w:r>
      <w:proofErr w:type="spellEnd"/>
      <w:r w:rsidRPr="009F2EC2">
        <w:t xml:space="preserve">. A </w:t>
      </w:r>
      <w:proofErr w:type="spellStart"/>
      <w:r w:rsidRPr="009F2EC2">
        <w:t>visa</w:t>
      </w:r>
      <w:proofErr w:type="spellEnd"/>
      <w:r w:rsidRPr="009F2EC2">
        <w:t xml:space="preserve"> </w:t>
      </w:r>
      <w:proofErr w:type="spellStart"/>
      <w:r w:rsidRPr="009F2EC2">
        <w:t>support</w:t>
      </w:r>
      <w:proofErr w:type="spellEnd"/>
      <w:r w:rsidRPr="009F2EC2">
        <w:t xml:space="preserve"> </w:t>
      </w:r>
      <w:proofErr w:type="spellStart"/>
      <w:r w:rsidRPr="009F2EC2">
        <w:t>letter</w:t>
      </w:r>
      <w:proofErr w:type="spellEnd"/>
      <w:r w:rsidRPr="009F2EC2">
        <w:t xml:space="preserve"> can be </w:t>
      </w:r>
      <w:proofErr w:type="spellStart"/>
      <w:r w:rsidRPr="009F2EC2">
        <w:t>obtained</w:t>
      </w:r>
      <w:proofErr w:type="spellEnd"/>
      <w:r w:rsidRPr="009F2EC2">
        <w:t xml:space="preserve"> </w:t>
      </w:r>
      <w:proofErr w:type="spellStart"/>
      <w:r w:rsidRPr="009F2EC2">
        <w:t>through</w:t>
      </w:r>
      <w:proofErr w:type="spellEnd"/>
      <w:r w:rsidRPr="009F2EC2">
        <w:t xml:space="preserve"> </w:t>
      </w:r>
      <w:proofErr w:type="spellStart"/>
      <w:r w:rsidRPr="009F2EC2">
        <w:t>the</w:t>
      </w:r>
      <w:proofErr w:type="spellEnd"/>
      <w:r w:rsidRPr="009F2EC2">
        <w:t xml:space="preserve"> </w:t>
      </w:r>
      <w:proofErr w:type="spellStart"/>
      <w:r w:rsidRPr="009F2EC2">
        <w:t>Turnaportal</w:t>
      </w:r>
      <w:proofErr w:type="spellEnd"/>
      <w:r w:rsidRPr="009F2EC2">
        <w:t xml:space="preserve"> </w:t>
      </w:r>
      <w:proofErr w:type="spellStart"/>
      <w:r w:rsidRPr="009F2EC2">
        <w:t>system</w:t>
      </w:r>
      <w:proofErr w:type="spellEnd"/>
      <w:r w:rsidRPr="009F2EC2">
        <w:t>.</w:t>
      </w:r>
    </w:p>
    <w:p w14:paraId="256359E2" w14:textId="77777777" w:rsidR="000F2E4A" w:rsidRDefault="009F2EC2">
      <w:pPr>
        <w:numPr>
          <w:ilvl w:val="0"/>
          <w:numId w:val="11"/>
        </w:numPr>
        <w:ind w:right="690" w:hanging="314"/>
      </w:pPr>
      <w:r>
        <w:t xml:space="preserve">A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is not </w:t>
      </w:r>
      <w:proofErr w:type="spellStart"/>
      <w:r>
        <w:t>finalized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sent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. </w:t>
      </w:r>
    </w:p>
    <w:p w14:paraId="6F7C0179" w14:textId="77777777" w:rsidR="000F2E4A" w:rsidRDefault="009F2EC2">
      <w:pPr>
        <w:numPr>
          <w:ilvl w:val="0"/>
          <w:numId w:val="11"/>
        </w:numPr>
        <w:spacing w:after="193"/>
        <w:ind w:right="690" w:hanging="314"/>
      </w:pPr>
      <w:proofErr w:type="spellStart"/>
      <w:r>
        <w:t>S</w:t>
      </w:r>
      <w:r>
        <w:t>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postpone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</w:p>
    <w:p w14:paraId="03517F03" w14:textId="77777777" w:rsidR="000F2E4A" w:rsidRDefault="009F2EC2">
      <w:pPr>
        <w:pStyle w:val="Balk1"/>
        <w:ind w:left="-5" w:right="0"/>
      </w:pPr>
      <w:r>
        <w:t xml:space="preserve">Outgoing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in Fenerbahçe University </w:t>
      </w:r>
    </w:p>
    <w:p w14:paraId="688259E6" w14:textId="77777777" w:rsidR="000F2E4A" w:rsidRDefault="009F2EC2">
      <w:pPr>
        <w:ind w:left="-5" w:right="690"/>
      </w:pPr>
      <w:r>
        <w:rPr>
          <w:b/>
        </w:rPr>
        <w:t>ARTICLE 11 –</w:t>
      </w:r>
      <w:r>
        <w:t xml:space="preserve"> 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on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.  </w:t>
      </w:r>
    </w:p>
    <w:p w14:paraId="6BBFB528" w14:textId="77777777" w:rsidR="000F2E4A" w:rsidRDefault="009F2EC2">
      <w:pPr>
        <w:numPr>
          <w:ilvl w:val="0"/>
          <w:numId w:val="12"/>
        </w:numPr>
        <w:ind w:right="690"/>
      </w:pP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bound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on </w:t>
      </w:r>
      <w:proofErr w:type="spellStart"/>
      <w:r>
        <w:t>leave</w:t>
      </w:r>
      <w:proofErr w:type="spellEnd"/>
      <w:r>
        <w:t xml:space="preserve"> as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.  </w:t>
      </w:r>
    </w:p>
    <w:p w14:paraId="34959FE4" w14:textId="77777777" w:rsidR="000F2E4A" w:rsidRDefault="009F2EC2">
      <w:pPr>
        <w:numPr>
          <w:ilvl w:val="0"/>
          <w:numId w:val="12"/>
        </w:numPr>
        <w:ind w:right="690"/>
      </w:pPr>
      <w:proofErr w:type="spellStart"/>
      <w:r>
        <w:t>When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terminates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,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in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,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application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 is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, </w:t>
      </w:r>
      <w:proofErr w:type="spellStart"/>
      <w:r>
        <w:t>Student</w:t>
      </w:r>
      <w:proofErr w:type="spellEnd"/>
      <w:r>
        <w:t xml:space="preserve"> Affairs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.  </w:t>
      </w:r>
    </w:p>
    <w:p w14:paraId="6B23B814" w14:textId="77777777" w:rsidR="000F2E4A" w:rsidRDefault="009F2EC2">
      <w:pPr>
        <w:numPr>
          <w:ilvl w:val="0"/>
          <w:numId w:val="12"/>
        </w:numPr>
        <w:ind w:right="690"/>
      </w:pP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assistants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. </w:t>
      </w:r>
    </w:p>
    <w:p w14:paraId="5459D7B1" w14:textId="77777777" w:rsidR="000F2E4A" w:rsidRDefault="009F2EC2">
      <w:pPr>
        <w:numPr>
          <w:ilvl w:val="0"/>
          <w:numId w:val="12"/>
        </w:numPr>
        <w:ind w:right="690"/>
      </w:pPr>
      <w:proofErr w:type="spellStart"/>
      <w:r>
        <w:lastRenderedPageBreak/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continuation</w:t>
      </w:r>
      <w:proofErr w:type="spellEnd"/>
      <w:r>
        <w:t xml:space="preserve">, </w:t>
      </w:r>
      <w:proofErr w:type="spellStart"/>
      <w:r>
        <w:t>freezing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terminating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is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institution's</w:t>
      </w:r>
      <w:proofErr w:type="spellEnd"/>
      <w:r>
        <w:t xml:space="preserve"> </w:t>
      </w:r>
      <w:proofErr w:type="spellStart"/>
      <w:r>
        <w:t>discretion</w:t>
      </w:r>
      <w:proofErr w:type="spellEnd"/>
      <w:r>
        <w:t xml:space="preserve">. </w:t>
      </w:r>
    </w:p>
    <w:p w14:paraId="15B48808" w14:textId="77777777" w:rsidR="000F2E4A" w:rsidRDefault="009F2EC2">
      <w:pPr>
        <w:pStyle w:val="Balk1"/>
        <w:ind w:left="-5" w:right="0"/>
      </w:pPr>
      <w:r>
        <w:t xml:space="preserve">Erasmus+ Grant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Grant </w:t>
      </w:r>
      <w:proofErr w:type="spellStart"/>
      <w:r>
        <w:t>Payment</w:t>
      </w:r>
      <w:proofErr w:type="spellEnd"/>
      <w:r>
        <w:t xml:space="preserve"> </w:t>
      </w:r>
    </w:p>
    <w:p w14:paraId="49D34F81" w14:textId="77777777" w:rsidR="000F2E4A" w:rsidRDefault="009F2EC2">
      <w:pPr>
        <w:ind w:left="-5" w:right="690"/>
      </w:pPr>
      <w:r>
        <w:rPr>
          <w:b/>
        </w:rPr>
        <w:t>MADDE 12 –</w:t>
      </w:r>
      <w:r>
        <w:t xml:space="preserve">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notifies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Financial Affairs </w:t>
      </w:r>
      <w:proofErr w:type="spellStart"/>
      <w:r>
        <w:t>Directorate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name, </w:t>
      </w:r>
      <w:proofErr w:type="spellStart"/>
      <w:r>
        <w:t>surnames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Erasmus+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.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.  </w:t>
      </w:r>
    </w:p>
    <w:p w14:paraId="4A9DF555" w14:textId="77777777" w:rsidR="000F2E4A" w:rsidRDefault="009F2EC2">
      <w:pPr>
        <w:numPr>
          <w:ilvl w:val="0"/>
          <w:numId w:val="13"/>
        </w:numPr>
        <w:ind w:right="690" w:hanging="413"/>
      </w:pPr>
      <w:proofErr w:type="spellStart"/>
      <w:r>
        <w:t>To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.  </w:t>
      </w:r>
    </w:p>
    <w:p w14:paraId="28D9A62E" w14:textId="77777777" w:rsidR="000F2E4A" w:rsidRDefault="009F2EC2">
      <w:pPr>
        <w:numPr>
          <w:ilvl w:val="0"/>
          <w:numId w:val="13"/>
        </w:numPr>
        <w:ind w:right="690" w:hanging="413"/>
      </w:pPr>
      <w:proofErr w:type="spellStart"/>
      <w:r>
        <w:t>Regardless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zero-grant</w:t>
      </w:r>
      <w:proofErr w:type="spellEnd"/>
      <w:r>
        <w:t xml:space="preserve">,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is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. Grant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participation</w:t>
      </w:r>
      <w:proofErr w:type="spellEnd"/>
      <w:r>
        <w:t xml:space="preserve"> is </w:t>
      </w:r>
      <w:proofErr w:type="spellStart"/>
      <w:r>
        <w:t>finalized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.  </w:t>
      </w:r>
    </w:p>
    <w:p w14:paraId="40C9068E" w14:textId="77777777" w:rsidR="000F2E4A" w:rsidRDefault="009F2EC2">
      <w:pPr>
        <w:numPr>
          <w:ilvl w:val="0"/>
          <w:numId w:val="13"/>
        </w:numPr>
        <w:ind w:right="690" w:hanging="413"/>
      </w:pPr>
      <w:r>
        <w:t xml:space="preserve">Grant </w:t>
      </w:r>
      <w:proofErr w:type="spellStart"/>
      <w:r>
        <w:t>payment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two </w:t>
      </w:r>
      <w:proofErr w:type="spellStart"/>
      <w:r>
        <w:t>hire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payment's</w:t>
      </w:r>
      <w:proofErr w:type="spellEnd"/>
      <w:r>
        <w:t xml:space="preserve"> rate,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is </w:t>
      </w:r>
      <w:proofErr w:type="spellStart"/>
      <w:r>
        <w:t>over</w:t>
      </w:r>
      <w:proofErr w:type="spellEnd"/>
      <w:r>
        <w:t xml:space="preserve"> 5 </w:t>
      </w:r>
      <w:proofErr w:type="spellStart"/>
      <w:r>
        <w:t>months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is 80% </w:t>
      </w:r>
      <w:proofErr w:type="spellStart"/>
      <w:r>
        <w:t>over</w:t>
      </w:r>
      <w:proofErr w:type="spellEnd"/>
      <w:r>
        <w:t xml:space="preserve"> 3 </w:t>
      </w:r>
      <w:proofErr w:type="spellStart"/>
      <w:r>
        <w:t>months</w:t>
      </w:r>
      <w:proofErr w:type="spellEnd"/>
      <w:r>
        <w:t xml:space="preserve">. </w:t>
      </w:r>
    </w:p>
    <w:p w14:paraId="7B0D593D" w14:textId="3FD39B0E" w:rsidR="000F2E4A" w:rsidRDefault="009F2EC2">
      <w:pPr>
        <w:numPr>
          <w:ilvl w:val="0"/>
          <w:numId w:val="13"/>
        </w:numPr>
        <w:ind w:right="690" w:hanging="413"/>
      </w:pPr>
      <w:proofErr w:type="spellStart"/>
      <w:r w:rsidRPr="009F2EC2">
        <w:t>In</w:t>
      </w:r>
      <w:proofErr w:type="spellEnd"/>
      <w:r w:rsidRPr="009F2EC2">
        <w:t xml:space="preserve"> </w:t>
      </w:r>
      <w:proofErr w:type="spellStart"/>
      <w:r w:rsidRPr="009F2EC2">
        <w:t>order</w:t>
      </w:r>
      <w:proofErr w:type="spellEnd"/>
      <w:r w:rsidRPr="009F2EC2">
        <w:t xml:space="preserve"> </w:t>
      </w:r>
      <w:proofErr w:type="spellStart"/>
      <w:r w:rsidRPr="009F2EC2">
        <w:t>for</w:t>
      </w:r>
      <w:proofErr w:type="spellEnd"/>
      <w:r w:rsidRPr="009F2EC2">
        <w:t xml:space="preserve"> </w:t>
      </w:r>
      <w:proofErr w:type="spellStart"/>
      <w:r w:rsidRPr="009F2EC2">
        <w:t>the</w:t>
      </w:r>
      <w:proofErr w:type="spellEnd"/>
      <w:r w:rsidRPr="009F2EC2">
        <w:t xml:space="preserve"> </w:t>
      </w:r>
      <w:proofErr w:type="spellStart"/>
      <w:r w:rsidRPr="009F2EC2">
        <w:t>student</w:t>
      </w:r>
      <w:proofErr w:type="spellEnd"/>
      <w:r w:rsidRPr="009F2EC2">
        <w:t xml:space="preserve"> </w:t>
      </w:r>
      <w:proofErr w:type="spellStart"/>
      <w:r w:rsidRPr="009F2EC2">
        <w:t>to</w:t>
      </w:r>
      <w:proofErr w:type="spellEnd"/>
      <w:r w:rsidRPr="009F2EC2">
        <w:t xml:space="preserve"> </w:t>
      </w:r>
      <w:proofErr w:type="spellStart"/>
      <w:r w:rsidRPr="009F2EC2">
        <w:t>receive</w:t>
      </w:r>
      <w:proofErr w:type="spellEnd"/>
      <w:r w:rsidRPr="009F2EC2">
        <w:t xml:space="preserve"> </w:t>
      </w:r>
      <w:proofErr w:type="spellStart"/>
      <w:r w:rsidRPr="009F2EC2">
        <w:t>the</w:t>
      </w:r>
      <w:proofErr w:type="spellEnd"/>
      <w:r w:rsidRPr="009F2EC2">
        <w:t xml:space="preserve"> </w:t>
      </w:r>
      <w:proofErr w:type="spellStart"/>
      <w:r w:rsidRPr="009F2EC2">
        <w:t>first</w:t>
      </w:r>
      <w:proofErr w:type="spellEnd"/>
      <w:r w:rsidRPr="009F2EC2">
        <w:t xml:space="preserve"> </w:t>
      </w:r>
      <w:proofErr w:type="spellStart"/>
      <w:r w:rsidRPr="009F2EC2">
        <w:t>installment</w:t>
      </w:r>
      <w:proofErr w:type="spellEnd"/>
      <w:r w:rsidRPr="009F2EC2">
        <w:t xml:space="preserve"> of </w:t>
      </w:r>
      <w:proofErr w:type="spellStart"/>
      <w:r w:rsidRPr="009F2EC2">
        <w:t>the</w:t>
      </w:r>
      <w:proofErr w:type="spellEnd"/>
      <w:r w:rsidRPr="009F2EC2">
        <w:t xml:space="preserve"> </w:t>
      </w:r>
      <w:proofErr w:type="spellStart"/>
      <w:r w:rsidRPr="009F2EC2">
        <w:t>grant</w:t>
      </w:r>
      <w:proofErr w:type="spellEnd"/>
      <w:r w:rsidRPr="009F2EC2">
        <w:t xml:space="preserve"> </w:t>
      </w:r>
      <w:proofErr w:type="spellStart"/>
      <w:r w:rsidRPr="009F2EC2">
        <w:t>payment</w:t>
      </w:r>
      <w:proofErr w:type="spellEnd"/>
      <w:r w:rsidRPr="009F2EC2">
        <w:t xml:space="preserve">, they </w:t>
      </w:r>
      <w:proofErr w:type="spellStart"/>
      <w:r w:rsidRPr="009F2EC2">
        <w:t>must</w:t>
      </w:r>
      <w:proofErr w:type="spellEnd"/>
      <w:r w:rsidRPr="009F2EC2">
        <w:t xml:space="preserve"> </w:t>
      </w:r>
      <w:proofErr w:type="spellStart"/>
      <w:r w:rsidRPr="009F2EC2">
        <w:t>submit</w:t>
      </w:r>
      <w:proofErr w:type="spellEnd"/>
      <w:r w:rsidRPr="009F2EC2">
        <w:t xml:space="preserve"> </w:t>
      </w:r>
      <w:proofErr w:type="spellStart"/>
      <w:r w:rsidRPr="009F2EC2">
        <w:t>the</w:t>
      </w:r>
      <w:proofErr w:type="spellEnd"/>
      <w:r w:rsidRPr="009F2EC2">
        <w:t xml:space="preserve"> </w:t>
      </w:r>
      <w:proofErr w:type="spellStart"/>
      <w:r w:rsidRPr="009F2EC2">
        <w:t>required</w:t>
      </w:r>
      <w:proofErr w:type="spellEnd"/>
      <w:r w:rsidRPr="009F2EC2">
        <w:t xml:space="preserve"> </w:t>
      </w:r>
      <w:proofErr w:type="spellStart"/>
      <w:r w:rsidRPr="009F2EC2">
        <w:t>documents</w:t>
      </w:r>
      <w:proofErr w:type="spellEnd"/>
      <w:r w:rsidRPr="009F2EC2">
        <w:t xml:space="preserve"> </w:t>
      </w:r>
      <w:proofErr w:type="spellStart"/>
      <w:r w:rsidRPr="009F2EC2">
        <w:t>announced</w:t>
      </w:r>
      <w:proofErr w:type="spellEnd"/>
      <w:r w:rsidRPr="009F2EC2">
        <w:t xml:space="preserve"> </w:t>
      </w:r>
      <w:proofErr w:type="spellStart"/>
      <w:r w:rsidRPr="009F2EC2">
        <w:t>before</w:t>
      </w:r>
      <w:proofErr w:type="spellEnd"/>
      <w:r w:rsidRPr="009F2EC2">
        <w:t xml:space="preserve"> </w:t>
      </w:r>
      <w:proofErr w:type="spellStart"/>
      <w:r w:rsidRPr="009F2EC2">
        <w:t>the</w:t>
      </w:r>
      <w:proofErr w:type="spellEnd"/>
      <w:r w:rsidRPr="009F2EC2">
        <w:t xml:space="preserve"> </w:t>
      </w:r>
      <w:proofErr w:type="spellStart"/>
      <w:r w:rsidRPr="009F2EC2">
        <w:t>mobility</w:t>
      </w:r>
      <w:proofErr w:type="spellEnd"/>
      <w:r w:rsidRPr="009F2EC2">
        <w:t xml:space="preserve"> </w:t>
      </w:r>
      <w:proofErr w:type="spellStart"/>
      <w:r w:rsidRPr="009F2EC2">
        <w:t>and</w:t>
      </w:r>
      <w:proofErr w:type="spellEnd"/>
      <w:r w:rsidRPr="009F2EC2">
        <w:t xml:space="preserve"> </w:t>
      </w:r>
      <w:proofErr w:type="spellStart"/>
      <w:r w:rsidRPr="009F2EC2">
        <w:t>sign</w:t>
      </w:r>
      <w:proofErr w:type="spellEnd"/>
      <w:r w:rsidRPr="009F2EC2">
        <w:t xml:space="preserve"> </w:t>
      </w:r>
      <w:proofErr w:type="spellStart"/>
      <w:r w:rsidRPr="009F2EC2">
        <w:t>the</w:t>
      </w:r>
      <w:proofErr w:type="spellEnd"/>
      <w:r w:rsidRPr="009F2EC2">
        <w:t xml:space="preserve"> </w:t>
      </w:r>
      <w:proofErr w:type="spellStart"/>
      <w:r w:rsidRPr="009F2EC2">
        <w:t>grant</w:t>
      </w:r>
      <w:proofErr w:type="spellEnd"/>
      <w:r w:rsidRPr="009F2EC2">
        <w:t xml:space="preserve"> </w:t>
      </w:r>
      <w:proofErr w:type="spellStart"/>
      <w:r w:rsidRPr="009F2EC2">
        <w:t>agreement</w:t>
      </w:r>
      <w:proofErr w:type="spellEnd"/>
      <w:r w:rsidRPr="009F2EC2">
        <w:t>.</w:t>
      </w:r>
    </w:p>
    <w:p w14:paraId="4A256954" w14:textId="77777777" w:rsidR="000F2E4A" w:rsidRDefault="009F2EC2">
      <w:pPr>
        <w:numPr>
          <w:ilvl w:val="0"/>
          <w:numId w:val="13"/>
        </w:numPr>
        <w:ind w:right="690" w:hanging="413"/>
      </w:pP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</w:p>
    <w:p w14:paraId="18469236" w14:textId="77777777" w:rsidR="000F2E4A" w:rsidRDefault="009F2EC2">
      <w:pPr>
        <w:numPr>
          <w:ilvl w:val="0"/>
          <w:numId w:val="13"/>
        </w:numPr>
        <w:ind w:right="690" w:hanging="413"/>
      </w:pPr>
      <w:proofErr w:type="spellStart"/>
      <w:r>
        <w:t>To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5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3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. </w:t>
      </w:r>
      <w:proofErr w:type="spellStart"/>
      <w:r>
        <w:t>Student's</w:t>
      </w:r>
      <w:proofErr w:type="spellEnd"/>
      <w:r>
        <w:t xml:space="preserve"> final </w:t>
      </w:r>
      <w:proofErr w:type="spellStart"/>
      <w:r>
        <w:t>earned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is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,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</w:p>
    <w:p w14:paraId="6663DB29" w14:textId="77777777" w:rsidR="000F2E4A" w:rsidRDefault="009F2EC2">
      <w:pPr>
        <w:numPr>
          <w:ilvl w:val="0"/>
          <w:numId w:val="13"/>
        </w:numPr>
        <w:ind w:right="690" w:hanging="413"/>
      </w:pPr>
      <w:proofErr w:type="spellStart"/>
      <w:r>
        <w:t>In</w:t>
      </w:r>
      <w:proofErr w:type="spellEnd"/>
      <w:r>
        <w:t xml:space="preserve"> </w:t>
      </w:r>
      <w:proofErr w:type="spellStart"/>
      <w:r>
        <w:t>proportion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stay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,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is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.  </w:t>
      </w:r>
    </w:p>
    <w:p w14:paraId="1FDBA0EB" w14:textId="77777777" w:rsidR="000F2E4A" w:rsidRDefault="009F2EC2">
      <w:pPr>
        <w:numPr>
          <w:ilvl w:val="0"/>
          <w:numId w:val="13"/>
        </w:numPr>
        <w:ind w:right="690" w:hanging="413"/>
      </w:pPr>
      <w:r>
        <w:t xml:space="preserve">Grant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can </w:t>
      </w:r>
      <w:proofErr w:type="spellStart"/>
      <w:r>
        <w:t>differ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 </w:t>
      </w:r>
      <w:proofErr w:type="spellStart"/>
      <w:r>
        <w:t>allocated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. </w:t>
      </w:r>
    </w:p>
    <w:p w14:paraId="47B915DC" w14:textId="77777777" w:rsidR="000F2E4A" w:rsidRDefault="009F2EC2">
      <w:pPr>
        <w:numPr>
          <w:ilvl w:val="0"/>
          <w:numId w:val="13"/>
        </w:numPr>
        <w:ind w:right="690" w:hanging="413"/>
      </w:pPr>
      <w:r>
        <w:t xml:space="preserve">As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as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Manual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in EURO.   </w:t>
      </w:r>
    </w:p>
    <w:p w14:paraId="2288857F" w14:textId="77777777" w:rsidR="000F2E4A" w:rsidRDefault="009F2EC2">
      <w:pPr>
        <w:numPr>
          <w:ilvl w:val="0"/>
          <w:numId w:val="13"/>
        </w:numPr>
        <w:ind w:right="690" w:hanging="413"/>
      </w:pPr>
      <w:r>
        <w:t xml:space="preserve">As </w:t>
      </w:r>
      <w:proofErr w:type="spellStart"/>
      <w:r>
        <w:t>per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is </w:t>
      </w:r>
      <w:proofErr w:type="spellStart"/>
      <w:r>
        <w:t>obligated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deliver: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institution’s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signatures</w:t>
      </w:r>
      <w:proofErr w:type="spellEnd"/>
      <w:r>
        <w:t xml:space="preserve">,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confirming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spent</w:t>
      </w:r>
      <w:proofErr w:type="spellEnd"/>
      <w:r>
        <w:t xml:space="preserve"> in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, Final Report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online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. </w:t>
      </w:r>
    </w:p>
    <w:p w14:paraId="6A76142E" w14:textId="77777777" w:rsidR="000F2E4A" w:rsidRDefault="009F2EC2">
      <w:pPr>
        <w:numPr>
          <w:ilvl w:val="0"/>
          <w:numId w:val="13"/>
        </w:numPr>
        <w:ind w:right="690" w:hanging="413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deliver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qualifying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 </w:t>
      </w:r>
      <w:proofErr w:type="spellStart"/>
      <w:r>
        <w:t>return</w:t>
      </w:r>
      <w:proofErr w:type="spellEnd"/>
      <w:r>
        <w:t xml:space="preserve"> is </w:t>
      </w:r>
      <w:proofErr w:type="spellStart"/>
      <w:r>
        <w:t>asked</w:t>
      </w:r>
      <w:proofErr w:type="spellEnd"/>
      <w:r>
        <w:t xml:space="preserve">. </w:t>
      </w:r>
    </w:p>
    <w:p w14:paraId="4EF107A5" w14:textId="77777777" w:rsidR="000F2E4A" w:rsidRDefault="009F2EC2">
      <w:pPr>
        <w:numPr>
          <w:ilvl w:val="0"/>
          <w:numId w:val="13"/>
        </w:numPr>
        <w:ind w:right="690" w:hanging="413"/>
      </w:pP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, apart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is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invalid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is </w:t>
      </w:r>
      <w:proofErr w:type="spellStart"/>
      <w:r>
        <w:t>requested</w:t>
      </w:r>
      <w:proofErr w:type="spellEnd"/>
      <w:r>
        <w:t xml:space="preserve">. </w:t>
      </w:r>
      <w:proofErr w:type="spellStart"/>
      <w:r>
        <w:t>Before</w:t>
      </w:r>
      <w:proofErr w:type="spellEnd"/>
      <w:r>
        <w:t xml:space="preserve"> an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is </w:t>
      </w:r>
      <w:proofErr w:type="spellStart"/>
      <w:r>
        <w:t>identified</w:t>
      </w:r>
      <w:proofErr w:type="spellEnd"/>
      <w:r>
        <w:t xml:space="preserve"> as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attains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.  </w:t>
      </w:r>
    </w:p>
    <w:p w14:paraId="0FBF241B" w14:textId="77777777" w:rsidR="000F2E4A" w:rsidRDefault="009F2EC2">
      <w:pPr>
        <w:numPr>
          <w:ilvl w:val="0"/>
          <w:numId w:val="13"/>
        </w:numPr>
        <w:ind w:right="690" w:hanging="413"/>
      </w:pP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execute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, </w:t>
      </w:r>
      <w:proofErr w:type="spellStart"/>
      <w:r>
        <w:t>nevertheless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; legal </w:t>
      </w:r>
      <w:proofErr w:type="spellStart"/>
      <w:r>
        <w:t>pursuit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.  </w:t>
      </w:r>
    </w:p>
    <w:p w14:paraId="32D8C726" w14:textId="77777777" w:rsidR="000F2E4A" w:rsidRDefault="009F2EC2">
      <w:pPr>
        <w:numPr>
          <w:ilvl w:val="0"/>
          <w:numId w:val="13"/>
        </w:numPr>
        <w:spacing w:after="0"/>
        <w:ind w:right="690" w:hanging="413"/>
      </w:pPr>
      <w:proofErr w:type="spellStart"/>
      <w:r>
        <w:lastRenderedPageBreak/>
        <w:t>Student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successful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in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21 ECTS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. </w:t>
      </w:r>
    </w:p>
    <w:p w14:paraId="415CBE24" w14:textId="77777777" w:rsidR="000F2E4A" w:rsidRDefault="009F2EC2">
      <w:pPr>
        <w:ind w:left="-5" w:right="690"/>
      </w:pPr>
      <w:proofErr w:type="spellStart"/>
      <w:r>
        <w:t>Otherwise</w:t>
      </w:r>
      <w:proofErr w:type="spellEnd"/>
      <w:r>
        <w:t xml:space="preserve">, a 20% </w:t>
      </w:r>
      <w:proofErr w:type="spellStart"/>
      <w:r>
        <w:t>cut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earned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.  </w:t>
      </w:r>
    </w:p>
    <w:p w14:paraId="1DF753E8" w14:textId="77777777" w:rsidR="000F2E4A" w:rsidRDefault="009F2EC2">
      <w:pPr>
        <w:numPr>
          <w:ilvl w:val="0"/>
          <w:numId w:val="13"/>
        </w:numPr>
        <w:ind w:right="690" w:hanging="413"/>
      </w:pP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mobility</w:t>
      </w:r>
      <w:proofErr w:type="spellEnd"/>
      <w:r>
        <w:t xml:space="preserve">, a 20% </w:t>
      </w:r>
      <w:proofErr w:type="spellStart"/>
      <w:r>
        <w:t>cut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.  </w:t>
      </w:r>
    </w:p>
    <w:p w14:paraId="345AA32E" w14:textId="77777777" w:rsidR="000F2E4A" w:rsidRDefault="009F2EC2">
      <w:pPr>
        <w:numPr>
          <w:ilvl w:val="0"/>
          <w:numId w:val="13"/>
        </w:numPr>
        <w:ind w:right="690" w:hanging="413"/>
      </w:pPr>
      <w:proofErr w:type="spellStart"/>
      <w:r>
        <w:t>The</w:t>
      </w:r>
      <w:proofErr w:type="spellEnd"/>
      <w:r>
        <w:t xml:space="preserve"> Financial Affairs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actualizes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actualizing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.   </w:t>
      </w:r>
    </w:p>
    <w:p w14:paraId="1432E285" w14:textId="77777777" w:rsidR="000F2E4A" w:rsidRDefault="009F2EC2">
      <w:pPr>
        <w:pStyle w:val="Balk1"/>
        <w:ind w:left="-5" w:right="0"/>
      </w:pPr>
      <w:r>
        <w:t xml:space="preserve">Course </w:t>
      </w:r>
      <w:proofErr w:type="spellStart"/>
      <w:r>
        <w:t>Substitution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</w:p>
    <w:p w14:paraId="7F28D4BD" w14:textId="77777777" w:rsidR="000F2E4A" w:rsidRDefault="009F2EC2">
      <w:pPr>
        <w:spacing w:after="153" w:line="266" w:lineRule="auto"/>
        <w:ind w:left="-5" w:right="693"/>
        <w:jc w:val="left"/>
      </w:pPr>
      <w:r>
        <w:rPr>
          <w:b/>
        </w:rPr>
        <w:t>MADDE 13 –</w:t>
      </w:r>
      <w:r>
        <w:t xml:space="preserve"> (1)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substitution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; Learning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. </w:t>
      </w:r>
    </w:p>
    <w:p w14:paraId="5C76615A" w14:textId="77777777" w:rsidR="000F2E4A" w:rsidRDefault="009F2EC2">
      <w:pPr>
        <w:numPr>
          <w:ilvl w:val="0"/>
          <w:numId w:val="14"/>
        </w:numPr>
        <w:ind w:right="690"/>
      </w:pPr>
      <w:proofErr w:type="spellStart"/>
      <w:r>
        <w:t>For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substitution</w:t>
      </w:r>
      <w:proofErr w:type="spellEnd"/>
      <w:r>
        <w:t xml:space="preserve"> </w:t>
      </w:r>
      <w:proofErr w:type="spellStart"/>
      <w:r>
        <w:t>procedure's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verifiable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applicate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arrives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,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notifies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is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. </w:t>
      </w:r>
    </w:p>
    <w:p w14:paraId="44819BED" w14:textId="77777777" w:rsidR="000F2E4A" w:rsidRDefault="009F2EC2">
      <w:pPr>
        <w:numPr>
          <w:ilvl w:val="0"/>
          <w:numId w:val="14"/>
        </w:numPr>
        <w:ind w:right="690"/>
      </w:pPr>
      <w:proofErr w:type="spellStart"/>
      <w:r>
        <w:t>The</w:t>
      </w:r>
      <w:proofErr w:type="spellEnd"/>
      <w:r>
        <w:t xml:space="preserve"> </w:t>
      </w:r>
      <w:proofErr w:type="spellStart"/>
      <w:r>
        <w:t>inversion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/s </w:t>
      </w:r>
      <w:proofErr w:type="spellStart"/>
      <w:r>
        <w:t>taken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board's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not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 is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conclusion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do not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as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"FF".   </w:t>
      </w:r>
    </w:p>
    <w:p w14:paraId="3B47B1F5" w14:textId="77777777" w:rsidR="000F2E4A" w:rsidRDefault="009F2EC2">
      <w:pPr>
        <w:numPr>
          <w:ilvl w:val="0"/>
          <w:numId w:val="14"/>
        </w:numPr>
        <w:ind w:right="690"/>
      </w:pP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sends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transferred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/s </w:t>
      </w:r>
      <w:proofErr w:type="spellStart"/>
      <w:r>
        <w:t>titles</w:t>
      </w:r>
      <w:proofErr w:type="spellEnd"/>
      <w:r>
        <w:t xml:space="preserve">,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, ECTS </w:t>
      </w:r>
      <w:proofErr w:type="spellStart"/>
      <w:r>
        <w:t>values</w:t>
      </w:r>
      <w:proofErr w:type="spellEnd"/>
      <w:r>
        <w:t xml:space="preserve">,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conversions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Affairs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board’s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. </w:t>
      </w:r>
    </w:p>
    <w:p w14:paraId="4882DC32" w14:textId="77777777" w:rsidR="000F2E4A" w:rsidRDefault="009F2EC2">
      <w:pPr>
        <w:numPr>
          <w:ilvl w:val="0"/>
          <w:numId w:val="14"/>
        </w:numPr>
        <w:ind w:right="690"/>
      </w:pPr>
      <w:proofErr w:type="spellStart"/>
      <w:r>
        <w:t>The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 xml:space="preserve"> is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Affairs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transfer </w:t>
      </w:r>
      <w:proofErr w:type="spellStart"/>
      <w:r>
        <w:t>procedure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transcript</w:t>
      </w:r>
      <w:proofErr w:type="spellEnd"/>
      <w:r>
        <w:t xml:space="preserve">.  </w:t>
      </w:r>
    </w:p>
    <w:p w14:paraId="5F463BFC" w14:textId="77777777" w:rsidR="000F2E4A" w:rsidRDefault="009F2EC2">
      <w:pPr>
        <w:numPr>
          <w:ilvl w:val="0"/>
          <w:numId w:val="14"/>
        </w:numPr>
        <w:ind w:right="690"/>
      </w:pPr>
      <w:proofErr w:type="spellStart"/>
      <w:r>
        <w:t>Doctoral</w:t>
      </w:r>
      <w:proofErr w:type="spellEnd"/>
      <w:r>
        <w:t xml:space="preserve"> program </w:t>
      </w:r>
      <w:proofErr w:type="spellStart"/>
      <w:r>
        <w:t>students</w:t>
      </w:r>
      <w:proofErr w:type="spellEnd"/>
      <w:r>
        <w:t xml:space="preserve"> can be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two </w:t>
      </w:r>
      <w:proofErr w:type="spellStart"/>
      <w:r>
        <w:t>courses</w:t>
      </w:r>
      <w:proofErr w:type="spellEnd"/>
      <w:r>
        <w:t xml:space="preserve"> they </w:t>
      </w:r>
      <w:proofErr w:type="spellStart"/>
      <w:r>
        <w:t>take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Erasmus+ </w:t>
      </w:r>
      <w:proofErr w:type="spellStart"/>
      <w:r>
        <w:t>exchange</w:t>
      </w:r>
      <w:proofErr w:type="spellEnd"/>
      <w:r>
        <w:t xml:space="preserve"> program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courses</w:t>
      </w:r>
      <w:proofErr w:type="spellEnd"/>
      <w:r>
        <w:t xml:space="preserve"> they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in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. </w:t>
      </w:r>
    </w:p>
    <w:p w14:paraId="247819E0" w14:textId="77777777" w:rsidR="000F2E4A" w:rsidRDefault="009F2EC2">
      <w:pPr>
        <w:numPr>
          <w:ilvl w:val="0"/>
          <w:numId w:val="14"/>
        </w:numPr>
        <w:ind w:right="690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corresponds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 program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equivalence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workload</w:t>
      </w:r>
      <w:proofErr w:type="spellEnd"/>
      <w:r>
        <w:t xml:space="preserve"> is </w:t>
      </w:r>
      <w:proofErr w:type="spellStart"/>
      <w:r>
        <w:t>decreased</w:t>
      </w:r>
      <w:proofErr w:type="spellEnd"/>
      <w:r>
        <w:t xml:space="preserve">.  </w:t>
      </w:r>
    </w:p>
    <w:p w14:paraId="2E856C5C" w14:textId="77777777" w:rsidR="000F2E4A" w:rsidRDefault="009F2EC2">
      <w:pPr>
        <w:numPr>
          <w:ilvl w:val="0"/>
          <w:numId w:val="14"/>
        </w:numPr>
        <w:ind w:right="690"/>
      </w:pP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multiple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counted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a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exempted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ECTS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arithmetic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is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conversion</w:t>
      </w:r>
      <w:proofErr w:type="spellEnd"/>
      <w:r>
        <w:t xml:space="preserve">. </w:t>
      </w:r>
    </w:p>
    <w:p w14:paraId="4F9AD1EC" w14:textId="77777777" w:rsidR="000F2E4A" w:rsidRDefault="009F2EC2">
      <w:pPr>
        <w:numPr>
          <w:ilvl w:val="0"/>
          <w:numId w:val="14"/>
        </w:numPr>
        <w:ind w:right="690"/>
      </w:pPr>
      <w:r>
        <w:t xml:space="preserve">A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counting</w:t>
      </w:r>
      <w:proofErr w:type="spellEnd"/>
      <w:r>
        <w:t xml:space="preserve"> in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conversion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exempted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it is </w:t>
      </w:r>
      <w:proofErr w:type="spellStart"/>
      <w:r>
        <w:t>counted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.   </w:t>
      </w:r>
    </w:p>
    <w:p w14:paraId="01743609" w14:textId="77777777" w:rsidR="000F2E4A" w:rsidRDefault="009F2EC2">
      <w:pPr>
        <w:numPr>
          <w:ilvl w:val="0"/>
          <w:numId w:val="14"/>
        </w:numPr>
        <w:ind w:right="690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actualization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>/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ECTS </w:t>
      </w:r>
      <w:proofErr w:type="spellStart"/>
      <w:r>
        <w:t>value</w:t>
      </w:r>
      <w:proofErr w:type="spellEnd"/>
      <w:r>
        <w:t xml:space="preserve">, 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Diploma </w:t>
      </w:r>
      <w:proofErr w:type="spellStart"/>
      <w:r>
        <w:t>Supplement</w:t>
      </w:r>
      <w:proofErr w:type="spellEnd"/>
      <w:r>
        <w:t xml:space="preserve"> is </w:t>
      </w:r>
      <w:proofErr w:type="spellStart"/>
      <w:r>
        <w:t>utilized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Diploma </w:t>
      </w:r>
      <w:proofErr w:type="spellStart"/>
      <w:r>
        <w:t>Supplement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Erasmus+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. </w:t>
      </w:r>
      <w:proofErr w:type="spellStart"/>
      <w:r>
        <w:rPr>
          <w:b/>
        </w:rPr>
        <w:t>Education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Expenses</w:t>
      </w:r>
      <w:proofErr w:type="spellEnd"/>
      <w:r>
        <w:rPr>
          <w:b/>
        </w:rPr>
        <w:t xml:space="preserve"> </w:t>
      </w:r>
    </w:p>
    <w:p w14:paraId="6249AEF1" w14:textId="77777777" w:rsidR="000F2E4A" w:rsidRDefault="009F2EC2">
      <w:pPr>
        <w:ind w:left="-5" w:right="690"/>
      </w:pPr>
      <w:r>
        <w:rPr>
          <w:b/>
        </w:rPr>
        <w:lastRenderedPageBreak/>
        <w:t>ARTICLE 14 –</w:t>
      </w:r>
      <w:r>
        <w:t xml:space="preserve"> 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pay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fee</w:t>
      </w:r>
      <w:proofErr w:type="spellEnd"/>
      <w:r>
        <w:t>/</w:t>
      </w:r>
      <w:proofErr w:type="spellStart"/>
      <w:r>
        <w:t>tuition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Fenerbahçe University. No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Erasmus+.  </w:t>
      </w:r>
    </w:p>
    <w:p w14:paraId="3FC92BD1" w14:textId="77777777" w:rsidR="000F2E4A" w:rsidRDefault="009F2EC2">
      <w:pPr>
        <w:numPr>
          <w:ilvl w:val="0"/>
          <w:numId w:val="15"/>
        </w:numPr>
        <w:ind w:right="690"/>
      </w:pPr>
      <w:proofErr w:type="spellStart"/>
      <w:r>
        <w:t>Shelter</w:t>
      </w:r>
      <w:proofErr w:type="spellEnd"/>
      <w:r>
        <w:t xml:space="preserve">, </w:t>
      </w:r>
      <w:proofErr w:type="spellStart"/>
      <w:r>
        <w:t>transportation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expenditures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. </w:t>
      </w:r>
    </w:p>
    <w:p w14:paraId="23A2D52F" w14:textId="77777777" w:rsidR="000F2E4A" w:rsidRDefault="009F2EC2">
      <w:pPr>
        <w:numPr>
          <w:ilvl w:val="0"/>
          <w:numId w:val="15"/>
        </w:numPr>
        <w:ind w:right="690"/>
      </w:pPr>
      <w:proofErr w:type="spellStart"/>
      <w:r>
        <w:t>For</w:t>
      </w:r>
      <w:proofErr w:type="spellEnd"/>
      <w:r>
        <w:t xml:space="preserve"> </w:t>
      </w:r>
      <w:proofErr w:type="spellStart"/>
      <w:r>
        <w:t>expenditures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as: </w:t>
      </w:r>
      <w:proofErr w:type="spellStart"/>
      <w:r>
        <w:t>insurance</w:t>
      </w:r>
      <w:proofErr w:type="spellEnd"/>
      <w:r>
        <w:t xml:space="preserve">,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, </w:t>
      </w:r>
      <w:proofErr w:type="spellStart"/>
      <w:r>
        <w:t>discount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,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lab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materials</w:t>
      </w:r>
      <w:proofErr w:type="spellEnd"/>
      <w:r>
        <w:t xml:space="preserve">, a </w:t>
      </w:r>
      <w:proofErr w:type="spellStart"/>
      <w:r>
        <w:t>request</w:t>
      </w:r>
      <w:proofErr w:type="spellEnd"/>
      <w:r>
        <w:t xml:space="preserve"> can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gramStart"/>
      <w:r>
        <w:t>ask</w:t>
      </w:r>
      <w:proofErr w:type="gram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. </w:t>
      </w:r>
    </w:p>
    <w:p w14:paraId="38D920E6" w14:textId="77777777" w:rsidR="000F2E4A" w:rsidRDefault="009F2EC2">
      <w:pPr>
        <w:pStyle w:val="Balk1"/>
        <w:ind w:left="-5" w:right="0"/>
      </w:pPr>
      <w:r>
        <w:t xml:space="preserve">Special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Mobility  </w:t>
      </w:r>
    </w:p>
    <w:p w14:paraId="7CCFF390" w14:textId="77777777" w:rsidR="000F2E4A" w:rsidRDefault="009F2EC2">
      <w:pPr>
        <w:ind w:left="-5" w:right="690"/>
      </w:pPr>
      <w:r>
        <w:rPr>
          <w:b/>
        </w:rPr>
        <w:t>ARTICLE 15 –</w:t>
      </w:r>
      <w:r>
        <w:t xml:space="preserve"> 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>/</w:t>
      </w:r>
      <w:proofErr w:type="spellStart"/>
      <w:r>
        <w:t>institution</w:t>
      </w:r>
      <w:proofErr w:type="spellEnd"/>
      <w:r>
        <w:t xml:space="preserve"> they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at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>/</w:t>
      </w:r>
      <w:proofErr w:type="spellStart"/>
      <w:r>
        <w:t>institution</w:t>
      </w:r>
      <w:proofErr w:type="spellEnd"/>
      <w:r>
        <w:t xml:space="preserve">. </w:t>
      </w:r>
    </w:p>
    <w:p w14:paraId="50BFDD9D" w14:textId="77777777" w:rsidR="000F2E4A" w:rsidRDefault="009F2EC2">
      <w:pPr>
        <w:numPr>
          <w:ilvl w:val="0"/>
          <w:numId w:val="16"/>
        </w:numPr>
        <w:ind w:right="690"/>
      </w:pPr>
      <w:proofErr w:type="spellStart"/>
      <w:r>
        <w:t>Senior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whilst</w:t>
      </w:r>
      <w:proofErr w:type="spellEnd"/>
      <w:r>
        <w:t xml:space="preserve"> at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, can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Erasmus+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Manual. </w:t>
      </w:r>
    </w:p>
    <w:p w14:paraId="6BA5A514" w14:textId="77777777" w:rsidR="000F2E4A" w:rsidRDefault="009F2EC2">
      <w:pPr>
        <w:numPr>
          <w:ilvl w:val="0"/>
          <w:numId w:val="16"/>
        </w:numPr>
        <w:ind w:right="690"/>
      </w:pPr>
      <w:proofErr w:type="spellStart"/>
      <w:r>
        <w:t>Students</w:t>
      </w:r>
      <w:proofErr w:type="spellEnd"/>
      <w:r>
        <w:t xml:space="preserve">,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applicating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attain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department's</w:t>
      </w:r>
      <w:proofErr w:type="spellEnd"/>
      <w:r>
        <w:t>/</w:t>
      </w:r>
      <w:proofErr w:type="spellStart"/>
      <w:r>
        <w:t>program's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at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/</w:t>
      </w:r>
      <w:proofErr w:type="spellStart"/>
      <w:r>
        <w:t>business</w:t>
      </w:r>
      <w:proofErr w:type="spellEnd"/>
      <w:r>
        <w:t xml:space="preserve"> they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interning</w:t>
      </w:r>
      <w:proofErr w:type="spellEnd"/>
      <w:r>
        <w:t xml:space="preserve"> at </w:t>
      </w:r>
      <w:proofErr w:type="spellStart"/>
      <w:r>
        <w:t>about</w:t>
      </w:r>
      <w:proofErr w:type="spellEnd"/>
      <w:r>
        <w:t xml:space="preserve">: </w:t>
      </w:r>
      <w:proofErr w:type="spellStart"/>
      <w:r>
        <w:t>subject</w:t>
      </w:r>
      <w:proofErr w:type="spellEnd"/>
      <w:r>
        <w:t xml:space="preserve"> of </w:t>
      </w:r>
      <w:proofErr w:type="spellStart"/>
      <w:r>
        <w:t>internship</w:t>
      </w:r>
      <w:proofErr w:type="spellEnd"/>
      <w:r>
        <w:t xml:space="preserve">,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. Applications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accepted</w:t>
      </w:r>
      <w:proofErr w:type="spellEnd"/>
      <w:r>
        <w:t xml:space="preserve">.  </w:t>
      </w:r>
    </w:p>
    <w:p w14:paraId="4CBAD053" w14:textId="77777777" w:rsidR="000F2E4A" w:rsidRDefault="009F2EC2">
      <w:pPr>
        <w:numPr>
          <w:ilvl w:val="0"/>
          <w:numId w:val="16"/>
        </w:numPr>
        <w:ind w:right="69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Erasmus+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can </w:t>
      </w:r>
      <w:proofErr w:type="spellStart"/>
      <w:r>
        <w:t>count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counted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commission’s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is </w:t>
      </w:r>
      <w:proofErr w:type="spellStart"/>
      <w:r>
        <w:t>binding</w:t>
      </w:r>
      <w:proofErr w:type="spellEnd"/>
      <w:r>
        <w:t xml:space="preserve">. </w:t>
      </w:r>
    </w:p>
    <w:p w14:paraId="35D6D4E6" w14:textId="77777777" w:rsidR="000F2E4A" w:rsidRDefault="009F2EC2">
      <w:pPr>
        <w:numPr>
          <w:ilvl w:val="0"/>
          <w:numId w:val="16"/>
        </w:numPr>
        <w:ind w:right="69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applicate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at </w:t>
      </w:r>
      <w:proofErr w:type="spellStart"/>
      <w:r>
        <w:t>after</w:t>
      </w:r>
      <w:proofErr w:type="spellEnd"/>
      <w:r>
        <w:t xml:space="preserve"> they </w:t>
      </w:r>
      <w:proofErr w:type="spellStart"/>
      <w:r>
        <w:t>complete</w:t>
      </w:r>
      <w:proofErr w:type="spellEnd"/>
      <w:r>
        <w:t xml:space="preserve"> Erasmus+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;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Form,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Internship</w:t>
      </w:r>
      <w:proofErr w:type="spellEnd"/>
      <w:r>
        <w:t xml:space="preserve"> Report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confirms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spent</w:t>
      </w:r>
      <w:proofErr w:type="spellEnd"/>
      <w:r>
        <w:t xml:space="preserve"> in </w:t>
      </w:r>
      <w:proofErr w:type="spellStart"/>
      <w:r>
        <w:t>internship</w:t>
      </w:r>
      <w:proofErr w:type="spellEnd"/>
      <w:r>
        <w:t xml:space="preserve"> program.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they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. </w:t>
      </w:r>
    </w:p>
    <w:p w14:paraId="0DB23FBE" w14:textId="77777777" w:rsidR="000F2E4A" w:rsidRDefault="009F2EC2">
      <w:pPr>
        <w:numPr>
          <w:ilvl w:val="0"/>
          <w:numId w:val="16"/>
        </w:numPr>
        <w:ind w:right="690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recognized</w:t>
      </w:r>
      <w:proofErr w:type="spellEnd"/>
      <w:r>
        <w:t xml:space="preserve">, a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coordinator's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is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Affairs </w:t>
      </w:r>
      <w:proofErr w:type="spellStart"/>
      <w:r>
        <w:t>Directorate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Affairs </w:t>
      </w:r>
      <w:proofErr w:type="spellStart"/>
      <w:r>
        <w:t>Directorate</w:t>
      </w:r>
      <w:proofErr w:type="spellEnd"/>
      <w:r>
        <w:t xml:space="preserve">, a </w:t>
      </w:r>
      <w:proofErr w:type="spellStart"/>
      <w:r>
        <w:t>copy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is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. </w:t>
      </w:r>
    </w:p>
    <w:p w14:paraId="0A441ABE" w14:textId="77777777" w:rsidR="000F2E4A" w:rsidRDefault="009F2EC2">
      <w:pPr>
        <w:numPr>
          <w:ilvl w:val="0"/>
          <w:numId w:val="16"/>
        </w:numPr>
        <w:ind w:right="690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Erasmus+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ECTS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5 ECTS.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recognized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sole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: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ECTS </w:t>
      </w:r>
      <w:proofErr w:type="spellStart"/>
      <w:r>
        <w:t>value</w:t>
      </w:r>
      <w:proofErr w:type="spellEnd"/>
      <w:r>
        <w:t xml:space="preserve">. </w:t>
      </w:r>
    </w:p>
    <w:p w14:paraId="71C29FC5" w14:textId="77777777" w:rsidR="000F2E4A" w:rsidRDefault="009F2EC2">
      <w:pPr>
        <w:spacing w:after="0" w:line="259" w:lineRule="auto"/>
        <w:ind w:right="702"/>
        <w:jc w:val="center"/>
      </w:pPr>
      <w:r>
        <w:rPr>
          <w:b/>
        </w:rPr>
        <w:t xml:space="preserve">PART THREE </w:t>
      </w:r>
    </w:p>
    <w:p w14:paraId="527843F9" w14:textId="77777777" w:rsidR="000F2E4A" w:rsidRDefault="009F2EC2">
      <w:pPr>
        <w:spacing w:after="158" w:line="259" w:lineRule="auto"/>
        <w:ind w:right="703"/>
        <w:jc w:val="center"/>
      </w:pPr>
      <w:proofErr w:type="spellStart"/>
      <w:r>
        <w:rPr>
          <w:b/>
        </w:rPr>
        <w:t>Student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Arriving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Scope</w:t>
      </w:r>
      <w:proofErr w:type="spellEnd"/>
      <w:r>
        <w:rPr>
          <w:b/>
        </w:rPr>
        <w:t xml:space="preserve"> of Erasmus+ Exchange Programs </w:t>
      </w:r>
    </w:p>
    <w:p w14:paraId="6AD48796" w14:textId="77777777" w:rsidR="000F2E4A" w:rsidRDefault="009F2EC2">
      <w:pPr>
        <w:pStyle w:val="Balk1"/>
        <w:ind w:left="-5" w:right="0"/>
      </w:pPr>
      <w:r>
        <w:t xml:space="preserve">Application </w:t>
      </w:r>
    </w:p>
    <w:p w14:paraId="7662876A" w14:textId="77777777" w:rsidR="000F2E4A" w:rsidRDefault="009F2EC2">
      <w:pPr>
        <w:ind w:left="-5" w:right="690"/>
      </w:pPr>
      <w:r>
        <w:rPr>
          <w:b/>
        </w:rPr>
        <w:t xml:space="preserve">MADDE 16 – </w:t>
      </w:r>
      <w:r>
        <w:t xml:space="preserve">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 as an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presented</w:t>
      </w:r>
      <w:proofErr w:type="spellEnd"/>
      <w:r>
        <w:t xml:space="preserve"> as </w:t>
      </w:r>
      <w:proofErr w:type="spellStart"/>
      <w:r>
        <w:t>nominee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.  </w:t>
      </w:r>
    </w:p>
    <w:p w14:paraId="3CF1EC83" w14:textId="77777777" w:rsidR="000F2E4A" w:rsidRDefault="009F2EC2">
      <w:pPr>
        <w:numPr>
          <w:ilvl w:val="0"/>
          <w:numId w:val="17"/>
        </w:numPr>
        <w:ind w:right="690"/>
      </w:pPr>
      <w:proofErr w:type="spellStart"/>
      <w:r>
        <w:lastRenderedPageBreak/>
        <w:t>Nominated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sent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.  </w:t>
      </w:r>
    </w:p>
    <w:p w14:paraId="280B32EF" w14:textId="77777777" w:rsidR="000F2E4A" w:rsidRDefault="009F2EC2">
      <w:pPr>
        <w:numPr>
          <w:ilvl w:val="0"/>
          <w:numId w:val="17"/>
        </w:numPr>
        <w:ind w:right="690"/>
      </w:pPr>
      <w:proofErr w:type="spellStart"/>
      <w:r>
        <w:t>Student</w:t>
      </w:r>
      <w:proofErr w:type="spellEnd"/>
      <w:r>
        <w:t xml:space="preserve"> is </w:t>
      </w:r>
      <w:proofErr w:type="spellStart"/>
      <w:r>
        <w:t>obligated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deliver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.  </w:t>
      </w:r>
    </w:p>
    <w:p w14:paraId="50ADD064" w14:textId="77777777" w:rsidR="000F2E4A" w:rsidRDefault="009F2EC2">
      <w:pPr>
        <w:pStyle w:val="Balk1"/>
        <w:ind w:left="-5" w:right="0"/>
      </w:pPr>
      <w:r>
        <w:t xml:space="preserve">Course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Learning </w:t>
      </w:r>
      <w:proofErr w:type="spellStart"/>
      <w:r>
        <w:t>Agreement</w:t>
      </w:r>
      <w:proofErr w:type="spellEnd"/>
      <w:r>
        <w:t xml:space="preserve"> </w:t>
      </w:r>
    </w:p>
    <w:p w14:paraId="372076CD" w14:textId="77777777" w:rsidR="000F2E4A" w:rsidRDefault="009F2EC2">
      <w:pPr>
        <w:ind w:left="-5" w:right="690"/>
      </w:pPr>
      <w:r>
        <w:rPr>
          <w:b/>
        </w:rPr>
        <w:t>ARTICLE 17 –</w:t>
      </w:r>
      <w:r>
        <w:t xml:space="preserve"> (1)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identifies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they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unopened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can be </w:t>
      </w:r>
      <w:proofErr w:type="spellStart"/>
      <w:r>
        <w:t>changed</w:t>
      </w:r>
      <w:proofErr w:type="spellEnd"/>
      <w:r>
        <w:t xml:space="preserve">. </w:t>
      </w:r>
    </w:p>
    <w:p w14:paraId="737A7494" w14:textId="77777777" w:rsidR="000F2E4A" w:rsidRDefault="009F2EC2">
      <w:pPr>
        <w:ind w:left="-5" w:right="690"/>
      </w:pPr>
      <w:r>
        <w:t xml:space="preserve">(2) </w:t>
      </w:r>
      <w:proofErr w:type="spellStart"/>
      <w:r>
        <w:t>Arriving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counselling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is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. Department/program </w:t>
      </w:r>
      <w:proofErr w:type="spellStart"/>
      <w:r>
        <w:t>coordinators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arriving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.  </w:t>
      </w:r>
    </w:p>
    <w:p w14:paraId="3BD7575D" w14:textId="77777777" w:rsidR="000F2E4A" w:rsidRDefault="009F2EC2">
      <w:pPr>
        <w:pStyle w:val="Balk1"/>
        <w:ind w:left="-5" w:right="0"/>
      </w:pPr>
      <w:proofErr w:type="spellStart"/>
      <w:r>
        <w:t>Sending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</w:p>
    <w:p w14:paraId="4F3F5F87" w14:textId="77777777" w:rsidR="000F2E4A" w:rsidRDefault="009F2EC2">
      <w:pPr>
        <w:ind w:left="-5" w:right="690"/>
      </w:pPr>
      <w:r>
        <w:rPr>
          <w:b/>
        </w:rPr>
        <w:t>ARTICLE 18 –</w:t>
      </w:r>
      <w:r>
        <w:t xml:space="preserve">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two </w:t>
      </w:r>
      <w:proofErr w:type="spellStart"/>
      <w:r>
        <w:t>universities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proportion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outgoing-</w:t>
      </w:r>
      <w:proofErr w:type="spellStart"/>
      <w:r>
        <w:t>arriving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),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.  </w:t>
      </w:r>
    </w:p>
    <w:p w14:paraId="4D40A897" w14:textId="77777777" w:rsidR="000F2E4A" w:rsidRDefault="009F2EC2">
      <w:pPr>
        <w:ind w:left="-5" w:right="690"/>
      </w:pPr>
      <w:r>
        <w:t xml:space="preserve">(2)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sent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. </w:t>
      </w:r>
    </w:p>
    <w:p w14:paraId="44908DEF" w14:textId="77777777" w:rsidR="000F2E4A" w:rsidRDefault="009F2EC2">
      <w:pPr>
        <w:pStyle w:val="Balk1"/>
        <w:ind w:left="-5" w:right="0"/>
      </w:pPr>
      <w:proofErr w:type="spellStart"/>
      <w:r>
        <w:t>Informing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Arriving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</w:p>
    <w:p w14:paraId="78A1E4EF" w14:textId="77777777" w:rsidR="000F2E4A" w:rsidRDefault="009F2EC2">
      <w:pPr>
        <w:ind w:left="-5" w:right="690"/>
      </w:pPr>
      <w:r>
        <w:rPr>
          <w:b/>
        </w:rPr>
        <w:t>MADDE 19 –</w:t>
      </w:r>
      <w:r>
        <w:t xml:space="preserve">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informing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,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, </w:t>
      </w:r>
      <w:proofErr w:type="spellStart"/>
      <w:r>
        <w:t>adaptation</w:t>
      </w:r>
      <w:proofErr w:type="spellEnd"/>
      <w:r>
        <w:t xml:space="preserve"> program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</w:p>
    <w:p w14:paraId="75D8A03A" w14:textId="77777777" w:rsidR="000F2E4A" w:rsidRDefault="009F2EC2">
      <w:pPr>
        <w:numPr>
          <w:ilvl w:val="0"/>
          <w:numId w:val="18"/>
        </w:numPr>
        <w:ind w:right="690" w:hanging="314"/>
      </w:pP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is </w:t>
      </w:r>
      <w:proofErr w:type="spellStart"/>
      <w:r>
        <w:t>obligated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counsel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arriving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affair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. </w:t>
      </w:r>
    </w:p>
    <w:p w14:paraId="1287D792" w14:textId="77777777" w:rsidR="000F2E4A" w:rsidRDefault="009F2EC2">
      <w:pPr>
        <w:numPr>
          <w:ilvl w:val="0"/>
          <w:numId w:val="18"/>
        </w:numPr>
        <w:ind w:right="690" w:hanging="314"/>
      </w:pPr>
      <w:proofErr w:type="spellStart"/>
      <w:r>
        <w:t>If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Erasmus+ KA171 program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executing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notifies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of </w:t>
      </w:r>
      <w:proofErr w:type="spellStart"/>
      <w:r>
        <w:t>grant</w:t>
      </w:r>
      <w:proofErr w:type="spellEnd"/>
      <w:r>
        <w:t xml:space="preserve">. </w:t>
      </w:r>
    </w:p>
    <w:p w14:paraId="0065B151" w14:textId="77777777" w:rsidR="000F2E4A" w:rsidRDefault="009F2EC2">
      <w:pPr>
        <w:numPr>
          <w:ilvl w:val="0"/>
          <w:numId w:val="18"/>
        </w:numPr>
        <w:ind w:right="690" w:hanging="314"/>
      </w:pPr>
      <w:proofErr w:type="spellStart"/>
      <w:r>
        <w:t>Arriving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enrolment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Affairs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counselling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/program </w:t>
      </w:r>
      <w:proofErr w:type="spellStart"/>
      <w:r>
        <w:t>coordinator</w:t>
      </w:r>
      <w:proofErr w:type="spellEnd"/>
      <w:r>
        <w:t xml:space="preserve">.  </w:t>
      </w:r>
    </w:p>
    <w:p w14:paraId="58502985" w14:textId="77777777" w:rsidR="000F2E4A" w:rsidRDefault="009F2EC2">
      <w:pPr>
        <w:numPr>
          <w:ilvl w:val="0"/>
          <w:numId w:val="18"/>
        </w:numPr>
        <w:ind w:right="690" w:hanging="314"/>
      </w:pP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Affairs </w:t>
      </w:r>
      <w:proofErr w:type="spellStart"/>
      <w:r>
        <w:t>Directorate's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enrolment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. </w:t>
      </w:r>
    </w:p>
    <w:p w14:paraId="1655BCE5" w14:textId="77777777" w:rsidR="000F2E4A" w:rsidRDefault="009F2EC2">
      <w:pPr>
        <w:numPr>
          <w:ilvl w:val="0"/>
          <w:numId w:val="18"/>
        </w:numPr>
        <w:ind w:right="690" w:hanging="314"/>
      </w:pPr>
      <w:proofErr w:type="spellStart"/>
      <w:r>
        <w:t>Orientation</w:t>
      </w:r>
      <w:proofErr w:type="spellEnd"/>
      <w:r>
        <w:t xml:space="preserve"> program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is </w:t>
      </w:r>
      <w:proofErr w:type="spellStart"/>
      <w:r>
        <w:t>organized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program </w:t>
      </w:r>
      <w:proofErr w:type="spellStart"/>
      <w:r>
        <w:t>seminar</w:t>
      </w:r>
      <w:proofErr w:type="spellEnd"/>
      <w:r>
        <w:t xml:space="preserve">, a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trips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. </w:t>
      </w:r>
    </w:p>
    <w:p w14:paraId="723C5C6E" w14:textId="77777777" w:rsidR="000F2E4A" w:rsidRDefault="009F2EC2">
      <w:pPr>
        <w:pStyle w:val="Balk1"/>
        <w:ind w:left="-5" w:right="0"/>
      </w:pPr>
      <w:proofErr w:type="spellStart"/>
      <w:r>
        <w:t>Procedures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Exchange </w:t>
      </w:r>
    </w:p>
    <w:p w14:paraId="10B2CD7E" w14:textId="77777777" w:rsidR="000F2E4A" w:rsidRDefault="009F2EC2">
      <w:pPr>
        <w:ind w:left="-5" w:right="690"/>
      </w:pPr>
      <w:r>
        <w:rPr>
          <w:b/>
        </w:rPr>
        <w:t>ARTICLE 20 –</w:t>
      </w:r>
      <w:r>
        <w:t xml:space="preserve"> (1)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Erasmus+ </w:t>
      </w:r>
      <w:proofErr w:type="spellStart"/>
      <w:r>
        <w:t>exchange</w:t>
      </w:r>
      <w:proofErr w:type="spellEnd"/>
      <w:r>
        <w:t xml:space="preserve"> program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. </w:t>
      </w:r>
    </w:p>
    <w:p w14:paraId="3682130C" w14:textId="77777777" w:rsidR="000F2E4A" w:rsidRDefault="009F2EC2">
      <w:pPr>
        <w:ind w:left="-5" w:right="690"/>
      </w:pPr>
      <w:r>
        <w:t xml:space="preserve">(2)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disenrollment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,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mobility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Affairs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is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registered</w:t>
      </w:r>
      <w:proofErr w:type="spellEnd"/>
      <w:r>
        <w:t xml:space="preserve"> at.  </w:t>
      </w:r>
    </w:p>
    <w:p w14:paraId="372176A5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19D17621" w14:textId="77777777" w:rsidR="000F2E4A" w:rsidRDefault="009F2EC2">
      <w:pPr>
        <w:spacing w:after="0" w:line="259" w:lineRule="auto"/>
        <w:ind w:right="699"/>
        <w:jc w:val="center"/>
      </w:pPr>
      <w:r>
        <w:rPr>
          <w:b/>
        </w:rPr>
        <w:t xml:space="preserve">PART FOUR  </w:t>
      </w:r>
    </w:p>
    <w:p w14:paraId="13AD8FD5" w14:textId="77777777" w:rsidR="000F2E4A" w:rsidRDefault="009F2EC2">
      <w:pPr>
        <w:spacing w:after="156" w:line="259" w:lineRule="auto"/>
        <w:ind w:right="700"/>
        <w:jc w:val="center"/>
      </w:pPr>
      <w:r>
        <w:rPr>
          <w:b/>
        </w:rPr>
        <w:t xml:space="preserve">Outgoing </w:t>
      </w:r>
      <w:proofErr w:type="spellStart"/>
      <w:r>
        <w:rPr>
          <w:b/>
        </w:rPr>
        <w:t>Staff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Scope</w:t>
      </w:r>
      <w:proofErr w:type="spellEnd"/>
      <w:r>
        <w:rPr>
          <w:b/>
        </w:rPr>
        <w:t xml:space="preserve"> of Erasmus+ Exchange Programs </w:t>
      </w:r>
    </w:p>
    <w:p w14:paraId="04738891" w14:textId="77777777" w:rsidR="000F2E4A" w:rsidRDefault="009F2EC2">
      <w:pPr>
        <w:pStyle w:val="Balk1"/>
        <w:ind w:left="-5" w:right="0"/>
      </w:pPr>
      <w:proofErr w:type="spellStart"/>
      <w:r>
        <w:lastRenderedPageBreak/>
        <w:t>Teaching</w:t>
      </w:r>
      <w:proofErr w:type="spellEnd"/>
      <w:r>
        <w:t xml:space="preserve"> Mobility </w:t>
      </w:r>
      <w:proofErr w:type="spellStart"/>
      <w:r>
        <w:t>and</w:t>
      </w:r>
      <w:proofErr w:type="spellEnd"/>
      <w:r>
        <w:t xml:space="preserve"> Training Mobility </w:t>
      </w:r>
    </w:p>
    <w:p w14:paraId="5F4AE044" w14:textId="77777777" w:rsidR="000F2E4A" w:rsidRDefault="009F2EC2">
      <w:pPr>
        <w:ind w:left="-5" w:right="690"/>
      </w:pPr>
      <w:r>
        <w:rPr>
          <w:b/>
        </w:rPr>
        <w:t xml:space="preserve">ARTICLE 21 – </w:t>
      </w:r>
      <w:r>
        <w:t xml:space="preserve">(1)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two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mobility</w:t>
      </w:r>
      <w:proofErr w:type="spellEnd"/>
      <w:r>
        <w:t xml:space="preserve">,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. </w:t>
      </w:r>
    </w:p>
    <w:p w14:paraId="568A7661" w14:textId="77777777" w:rsidR="000F2E4A" w:rsidRDefault="009F2EC2">
      <w:pPr>
        <w:ind w:left="-5" w:right="690"/>
      </w:pPr>
      <w:r>
        <w:t xml:space="preserve">(2)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met: </w:t>
      </w:r>
    </w:p>
    <w:p w14:paraId="18EC53BD" w14:textId="77777777" w:rsidR="000F2E4A" w:rsidRDefault="009F2EC2">
      <w:pPr>
        <w:numPr>
          <w:ilvl w:val="0"/>
          <w:numId w:val="19"/>
        </w:numPr>
        <w:spacing w:after="0"/>
        <w:ind w:right="690" w:hanging="240"/>
      </w:pP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full</w:t>
      </w:r>
      <w:proofErr w:type="spellEnd"/>
      <w:r>
        <w:t>/</w:t>
      </w:r>
      <w:proofErr w:type="spellStart"/>
      <w:r>
        <w:t>part</w:t>
      </w:r>
      <w:proofErr w:type="spellEnd"/>
      <w:r>
        <w:t xml:space="preserve"> time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. </w:t>
      </w:r>
    </w:p>
    <w:p w14:paraId="3D552DBC" w14:textId="77777777" w:rsidR="000F2E4A" w:rsidRDefault="009F2EC2">
      <w:pPr>
        <w:numPr>
          <w:ilvl w:val="0"/>
          <w:numId w:val="19"/>
        </w:numPr>
        <w:spacing w:after="0"/>
        <w:ind w:right="690" w:hanging="240"/>
      </w:pPr>
      <w:r>
        <w:t xml:space="preserve">They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applicate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deliver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. </w:t>
      </w:r>
    </w:p>
    <w:p w14:paraId="07C8685B" w14:textId="77777777" w:rsidR="000F2E4A" w:rsidRDefault="009F2EC2">
      <w:pPr>
        <w:numPr>
          <w:ilvl w:val="0"/>
          <w:numId w:val="19"/>
        </w:numPr>
        <w:spacing w:after="0"/>
        <w:ind w:right="690" w:hanging="240"/>
      </w:pPr>
      <w:proofErr w:type="spellStart"/>
      <w:r>
        <w:t>For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, an </w:t>
      </w:r>
      <w:proofErr w:type="spellStart"/>
      <w:r>
        <w:t>interinstitutional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. </w:t>
      </w:r>
    </w:p>
    <w:p w14:paraId="2E58237B" w14:textId="77777777" w:rsidR="000F2E4A" w:rsidRDefault="009F2EC2">
      <w:pPr>
        <w:numPr>
          <w:ilvl w:val="0"/>
          <w:numId w:val="19"/>
        </w:numPr>
        <w:spacing w:after="0"/>
        <w:ind w:right="690" w:hanging="240"/>
      </w:pP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plan </w:t>
      </w:r>
      <w:proofErr w:type="spellStart"/>
      <w:r>
        <w:t>or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plan form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. </w:t>
      </w:r>
    </w:p>
    <w:p w14:paraId="0655F6E9" w14:textId="77777777" w:rsidR="000F2E4A" w:rsidRDefault="009F2EC2">
      <w:pPr>
        <w:numPr>
          <w:ilvl w:val="0"/>
          <w:numId w:val="19"/>
        </w:numPr>
        <w:spacing w:after="0"/>
        <w:ind w:right="690" w:hanging="240"/>
      </w:pPr>
      <w:proofErr w:type="spellStart"/>
      <w:r>
        <w:t>Staff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attain</w:t>
      </w:r>
      <w:proofErr w:type="spellEnd"/>
      <w:r>
        <w:t xml:space="preserve"> an </w:t>
      </w:r>
      <w:proofErr w:type="spellStart"/>
      <w:r>
        <w:t>invitation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. </w:t>
      </w:r>
    </w:p>
    <w:p w14:paraId="2AEDF83A" w14:textId="77777777" w:rsidR="000F2E4A" w:rsidRDefault="009F2EC2">
      <w:pPr>
        <w:numPr>
          <w:ilvl w:val="0"/>
          <w:numId w:val="19"/>
        </w:numPr>
        <w:spacing w:after="0"/>
        <w:ind w:right="690" w:hanging="240"/>
      </w:pPr>
      <w:proofErr w:type="spellStart"/>
      <w:r>
        <w:t>The</w:t>
      </w:r>
      <w:proofErr w:type="spellEnd"/>
      <w:r>
        <w:t xml:space="preserve"> minimum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actualized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proofErr w:type="gramStart"/>
      <w:r>
        <w:t>institution</w:t>
      </w:r>
      <w:proofErr w:type="spellEnd"/>
      <w:r>
        <w:t>..</w:t>
      </w:r>
      <w:proofErr w:type="gramEnd"/>
      <w:r>
        <w:t xml:space="preserve"> </w:t>
      </w:r>
    </w:p>
    <w:p w14:paraId="065889AA" w14:textId="77777777" w:rsidR="000F2E4A" w:rsidRDefault="009F2EC2">
      <w:pPr>
        <w:numPr>
          <w:ilvl w:val="0"/>
          <w:numId w:val="19"/>
        </w:numPr>
        <w:ind w:right="690" w:hanging="240"/>
      </w:pPr>
      <w:proofErr w:type="spellStart"/>
      <w:r>
        <w:t>The</w:t>
      </w:r>
      <w:proofErr w:type="spellEnd"/>
      <w:r>
        <w:t xml:space="preserve"> minimum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proofErr w:type="gramStart"/>
      <w:r>
        <w:t>actualized</w:t>
      </w:r>
      <w:proofErr w:type="spellEnd"/>
      <w:r>
        <w:t>..</w:t>
      </w:r>
      <w:proofErr w:type="gramEnd"/>
      <w:r>
        <w:t xml:space="preserve"> </w:t>
      </w:r>
    </w:p>
    <w:p w14:paraId="0DA5E1E7" w14:textId="77777777" w:rsidR="000F2E4A" w:rsidRDefault="009F2EC2">
      <w:pPr>
        <w:numPr>
          <w:ilvl w:val="0"/>
          <w:numId w:val="20"/>
        </w:numPr>
        <w:ind w:right="690" w:hanging="314"/>
      </w:pP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in Appendix-2.  </w:t>
      </w:r>
    </w:p>
    <w:p w14:paraId="2FD815AA" w14:textId="77777777" w:rsidR="000F2E4A" w:rsidRDefault="009F2EC2">
      <w:pPr>
        <w:numPr>
          <w:ilvl w:val="0"/>
          <w:numId w:val="20"/>
        </w:numPr>
        <w:ind w:right="690" w:hanging="314"/>
      </w:pPr>
      <w:proofErr w:type="spellStart"/>
      <w:r>
        <w:t>In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it is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two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scores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priority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form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time.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staff’s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of service at Fenerbahçe University is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priority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service </w:t>
      </w:r>
      <w:proofErr w:type="spellStart"/>
      <w:r>
        <w:t>period</w:t>
      </w:r>
      <w:proofErr w:type="spellEnd"/>
      <w:r>
        <w:t xml:space="preserve">. </w:t>
      </w:r>
    </w:p>
    <w:p w14:paraId="0FC3DDD2" w14:textId="77777777" w:rsidR="000F2E4A" w:rsidRDefault="009F2EC2">
      <w:pPr>
        <w:numPr>
          <w:ilvl w:val="0"/>
          <w:numId w:val="20"/>
        </w:numPr>
        <w:ind w:right="690" w:hanging="314"/>
      </w:pPr>
      <w:r>
        <w:t xml:space="preserve">Training </w:t>
      </w:r>
      <w:proofErr w:type="spellStart"/>
      <w:r>
        <w:t>mobility</w:t>
      </w:r>
      <w:proofErr w:type="spellEnd"/>
      <w:r>
        <w:t xml:space="preserve"> can be </w:t>
      </w:r>
      <w:proofErr w:type="spellStart"/>
      <w:r>
        <w:t>actualized</w:t>
      </w:r>
      <w:proofErr w:type="spellEnd"/>
      <w:r>
        <w:t xml:space="preserve"> at a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. </w:t>
      </w:r>
    </w:p>
    <w:p w14:paraId="68218A91" w14:textId="77777777" w:rsidR="000F2E4A" w:rsidRDefault="009F2EC2">
      <w:pPr>
        <w:numPr>
          <w:ilvl w:val="0"/>
          <w:numId w:val="20"/>
        </w:numPr>
        <w:ind w:right="690" w:hanging="314"/>
      </w:pPr>
      <w:r>
        <w:t xml:space="preserve">A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in a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program, they can be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program.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liabilities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norms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. </w:t>
      </w:r>
    </w:p>
    <w:p w14:paraId="69CDCF3D" w14:textId="77777777" w:rsidR="000F2E4A" w:rsidRDefault="009F2EC2">
      <w:pPr>
        <w:numPr>
          <w:ilvl w:val="0"/>
          <w:numId w:val="20"/>
        </w:numPr>
        <w:ind w:right="690" w:hanging="314"/>
      </w:pPr>
      <w:r>
        <w:t xml:space="preserve">Applications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Manual </w:t>
      </w:r>
      <w:proofErr w:type="spellStart"/>
      <w:r>
        <w:t>and</w:t>
      </w:r>
      <w:proofErr w:type="spellEnd"/>
      <w:r>
        <w:t xml:space="preserve"> Exchange Programs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</w:p>
    <w:p w14:paraId="17944CF3" w14:textId="77777777" w:rsidR="000F2E4A" w:rsidRDefault="009F2EC2">
      <w:pPr>
        <w:numPr>
          <w:ilvl w:val="0"/>
          <w:numId w:val="20"/>
        </w:numPr>
        <w:ind w:right="690" w:hanging="314"/>
      </w:pP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is </w:t>
      </w:r>
      <w:proofErr w:type="spellStart"/>
      <w:r>
        <w:t>obligated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acquire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. </w:t>
      </w:r>
    </w:p>
    <w:p w14:paraId="2F58CE6F" w14:textId="77777777" w:rsidR="000F2E4A" w:rsidRDefault="009F2EC2">
      <w:pPr>
        <w:numPr>
          <w:ilvl w:val="0"/>
          <w:numId w:val="20"/>
        </w:numPr>
        <w:ind w:right="690" w:hanging="314"/>
      </w:pPr>
      <w:proofErr w:type="spellStart"/>
      <w:r>
        <w:t>Staff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is </w:t>
      </w:r>
      <w:proofErr w:type="spellStart"/>
      <w:r>
        <w:t>completed</w:t>
      </w:r>
      <w:proofErr w:type="spellEnd"/>
      <w:r>
        <w:t xml:space="preserve"> apart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incomplete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is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invalid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is </w:t>
      </w:r>
      <w:proofErr w:type="spellStart"/>
      <w:r>
        <w:t>requested</w:t>
      </w:r>
      <w:proofErr w:type="spellEnd"/>
      <w:r>
        <w:t xml:space="preserve">. </w:t>
      </w:r>
      <w:proofErr w:type="spellStart"/>
      <w:r>
        <w:t>Before</w:t>
      </w:r>
      <w:proofErr w:type="spellEnd"/>
      <w:r>
        <w:t xml:space="preserve"> an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is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majeure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attains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. </w:t>
      </w:r>
    </w:p>
    <w:p w14:paraId="7CF44F16" w14:textId="77777777" w:rsidR="000F2E4A" w:rsidRDefault="009F2EC2">
      <w:pPr>
        <w:numPr>
          <w:ilvl w:val="0"/>
          <w:numId w:val="20"/>
        </w:numPr>
        <w:ind w:right="690" w:hanging="314"/>
      </w:pP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departure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finalises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staff’s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Erasmus+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. </w:t>
      </w:r>
    </w:p>
    <w:p w14:paraId="438B0C3B" w14:textId="77777777" w:rsidR="000F2E4A" w:rsidRDefault="009F2EC2">
      <w:pPr>
        <w:numPr>
          <w:ilvl w:val="0"/>
          <w:numId w:val="20"/>
        </w:numPr>
        <w:ind w:right="690" w:hanging="314"/>
      </w:pPr>
      <w:r>
        <w:t xml:space="preserve">Grant </w:t>
      </w:r>
      <w:proofErr w:type="spellStart"/>
      <w:r>
        <w:t>payment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,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is at </w:t>
      </w:r>
      <w:proofErr w:type="spellStart"/>
      <w:r>
        <w:t>most</w:t>
      </w:r>
      <w:proofErr w:type="spellEnd"/>
      <w:r>
        <w:t xml:space="preserve"> 5 (</w:t>
      </w:r>
      <w:proofErr w:type="spellStart"/>
      <w:r>
        <w:t>five</w:t>
      </w:r>
      <w:proofErr w:type="spellEnd"/>
      <w:r>
        <w:t xml:space="preserve">) </w:t>
      </w:r>
      <w:proofErr w:type="spellStart"/>
      <w:r>
        <w:t>days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differ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. </w:t>
      </w:r>
    </w:p>
    <w:p w14:paraId="48611C68" w14:textId="77777777" w:rsidR="000F2E4A" w:rsidRDefault="009F2EC2">
      <w:pPr>
        <w:numPr>
          <w:ilvl w:val="0"/>
          <w:numId w:val="20"/>
        </w:numPr>
        <w:ind w:right="690" w:hanging="314"/>
      </w:pPr>
      <w:proofErr w:type="spellStart"/>
      <w:r>
        <w:lastRenderedPageBreak/>
        <w:t>Staff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deliver </w:t>
      </w:r>
      <w:proofErr w:type="spellStart"/>
      <w:r>
        <w:t>the</w:t>
      </w:r>
      <w:proofErr w:type="spellEnd"/>
      <w:r>
        <w:t xml:space="preserve"> Activity Report,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,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10 (ten)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. </w:t>
      </w:r>
    </w:p>
    <w:p w14:paraId="508BADFA" w14:textId="77777777" w:rsidR="000F2E4A" w:rsidRDefault="009F2EC2">
      <w:pPr>
        <w:numPr>
          <w:ilvl w:val="0"/>
          <w:numId w:val="20"/>
        </w:numPr>
        <w:ind w:right="690" w:hanging="314"/>
      </w:pPr>
      <w:proofErr w:type="spellStart"/>
      <w:r>
        <w:t>Staff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execute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, </w:t>
      </w:r>
      <w:proofErr w:type="spellStart"/>
      <w:r>
        <w:t>nevertheless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; legal </w:t>
      </w:r>
      <w:proofErr w:type="spellStart"/>
      <w:r>
        <w:t>pursuit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initiated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.  </w:t>
      </w:r>
    </w:p>
    <w:p w14:paraId="199E34C0" w14:textId="77777777" w:rsidR="000F2E4A" w:rsidRDefault="009F2EC2">
      <w:pPr>
        <w:spacing w:after="0" w:line="259" w:lineRule="auto"/>
        <w:ind w:left="0" w:firstLine="0"/>
        <w:jc w:val="left"/>
      </w:pPr>
      <w:r>
        <w:t xml:space="preserve"> </w:t>
      </w:r>
    </w:p>
    <w:p w14:paraId="655A76ED" w14:textId="77777777" w:rsidR="000F2E4A" w:rsidRDefault="009F2EC2">
      <w:pPr>
        <w:spacing w:after="0" w:line="259" w:lineRule="auto"/>
        <w:ind w:right="700"/>
        <w:jc w:val="center"/>
      </w:pPr>
      <w:r>
        <w:rPr>
          <w:b/>
        </w:rPr>
        <w:t xml:space="preserve">PART FIVE </w:t>
      </w:r>
    </w:p>
    <w:p w14:paraId="5A913F62" w14:textId="77777777" w:rsidR="000F2E4A" w:rsidRDefault="009F2EC2">
      <w:pPr>
        <w:spacing w:after="156" w:line="259" w:lineRule="auto"/>
        <w:ind w:right="700"/>
        <w:jc w:val="center"/>
      </w:pPr>
      <w:proofErr w:type="spellStart"/>
      <w:r>
        <w:rPr>
          <w:b/>
        </w:rPr>
        <w:t>Arriving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Staff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Scope</w:t>
      </w:r>
      <w:proofErr w:type="spellEnd"/>
      <w:r>
        <w:rPr>
          <w:b/>
        </w:rPr>
        <w:t xml:space="preserve"> of Erasmus+ Exchange Programs </w:t>
      </w:r>
    </w:p>
    <w:p w14:paraId="113971EA" w14:textId="77777777" w:rsidR="000F2E4A" w:rsidRDefault="009F2EC2">
      <w:pPr>
        <w:pStyle w:val="Balk1"/>
        <w:ind w:left="-5" w:right="0"/>
      </w:pPr>
      <w:proofErr w:type="spellStart"/>
      <w:r>
        <w:t>Teaching</w:t>
      </w:r>
      <w:proofErr w:type="spellEnd"/>
      <w:r>
        <w:t xml:space="preserve"> Mobility </w:t>
      </w:r>
      <w:proofErr w:type="spellStart"/>
      <w:r>
        <w:t>and</w:t>
      </w:r>
      <w:proofErr w:type="spellEnd"/>
      <w:r>
        <w:t xml:space="preserve"> Training Mobility </w:t>
      </w:r>
    </w:p>
    <w:p w14:paraId="63D3D348" w14:textId="77777777" w:rsidR="000F2E4A" w:rsidRDefault="009F2EC2">
      <w:pPr>
        <w:ind w:left="-5" w:right="690"/>
      </w:pPr>
      <w:r>
        <w:rPr>
          <w:b/>
        </w:rPr>
        <w:t xml:space="preserve">ARTICLE 22 – </w:t>
      </w:r>
      <w:r>
        <w:t xml:space="preserve">(1)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arriving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can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.  </w:t>
      </w:r>
    </w:p>
    <w:p w14:paraId="505D509D" w14:textId="77777777" w:rsidR="000F2E4A" w:rsidRDefault="009F2EC2">
      <w:pPr>
        <w:numPr>
          <w:ilvl w:val="0"/>
          <w:numId w:val="21"/>
        </w:numPr>
        <w:ind w:right="690" w:hanging="314"/>
      </w:pP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plan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arriving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is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arriving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plan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director's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plan is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. </w:t>
      </w:r>
    </w:p>
    <w:p w14:paraId="26EA809C" w14:textId="77777777" w:rsidR="000F2E4A" w:rsidRDefault="009F2EC2">
      <w:pPr>
        <w:numPr>
          <w:ilvl w:val="0"/>
          <w:numId w:val="21"/>
        </w:numPr>
        <w:ind w:right="690" w:hanging="314"/>
      </w:pPr>
      <w:proofErr w:type="spellStart"/>
      <w:r>
        <w:t>The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plan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arriving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is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>/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arriving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plan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arriving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>/</w:t>
      </w:r>
      <w:proofErr w:type="spellStart"/>
      <w:r>
        <w:t>unit's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plan is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>/</w:t>
      </w:r>
      <w:proofErr w:type="spellStart"/>
      <w:r>
        <w:t>unit</w:t>
      </w:r>
      <w:proofErr w:type="spellEnd"/>
      <w:r>
        <w:t xml:space="preserve">. </w:t>
      </w:r>
    </w:p>
    <w:p w14:paraId="0D54B7E4" w14:textId="77777777" w:rsidR="000F2E4A" w:rsidRDefault="009F2EC2">
      <w:pPr>
        <w:numPr>
          <w:ilvl w:val="0"/>
          <w:numId w:val="21"/>
        </w:numPr>
        <w:ind w:right="690" w:hanging="314"/>
      </w:pPr>
      <w:proofErr w:type="spellStart"/>
      <w:r>
        <w:t>Acceptance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.  </w:t>
      </w:r>
    </w:p>
    <w:p w14:paraId="061F69CB" w14:textId="77777777" w:rsidR="000F2E4A" w:rsidRDefault="009F2EC2">
      <w:pPr>
        <w:numPr>
          <w:ilvl w:val="0"/>
          <w:numId w:val="21"/>
        </w:numPr>
        <w:ind w:right="690" w:hanging="314"/>
      </w:pPr>
      <w:proofErr w:type="spellStart"/>
      <w:r>
        <w:t>Related</w:t>
      </w:r>
      <w:proofErr w:type="spellEnd"/>
      <w:r>
        <w:t xml:space="preserve"> </w:t>
      </w:r>
      <w:proofErr w:type="spellStart"/>
      <w:r>
        <w:t>unites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preparations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.  </w:t>
      </w:r>
    </w:p>
    <w:p w14:paraId="7E2A3A8D" w14:textId="77777777" w:rsidR="000F2E4A" w:rsidRDefault="009F2EC2">
      <w:pPr>
        <w:numPr>
          <w:ilvl w:val="0"/>
          <w:numId w:val="21"/>
        </w:numPr>
        <w:ind w:right="690" w:hanging="314"/>
      </w:pPr>
      <w:proofErr w:type="spellStart"/>
      <w:r>
        <w:t>Participation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, is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.  </w:t>
      </w:r>
    </w:p>
    <w:p w14:paraId="35154110" w14:textId="77777777" w:rsidR="000F2E4A" w:rsidRDefault="009F2EC2">
      <w:pPr>
        <w:numPr>
          <w:ilvl w:val="0"/>
          <w:numId w:val="21"/>
        </w:numPr>
        <w:ind w:right="690" w:hanging="314"/>
      </w:pPr>
      <w:proofErr w:type="spellStart"/>
      <w:r>
        <w:t>Directorate</w:t>
      </w:r>
      <w:proofErr w:type="spellEnd"/>
      <w:r>
        <w:t xml:space="preserve"> </w:t>
      </w:r>
      <w:proofErr w:type="spellStart"/>
      <w:r>
        <w:t>counsels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.   </w:t>
      </w:r>
    </w:p>
    <w:p w14:paraId="0B6DD6D0" w14:textId="77777777" w:rsidR="000F2E4A" w:rsidRDefault="009F2EC2">
      <w:pPr>
        <w:spacing w:after="158" w:line="259" w:lineRule="auto"/>
        <w:ind w:left="0" w:firstLine="0"/>
        <w:jc w:val="left"/>
      </w:pPr>
      <w:r>
        <w:t xml:space="preserve"> </w:t>
      </w:r>
    </w:p>
    <w:p w14:paraId="0FD68E6E" w14:textId="77777777" w:rsidR="000F2E4A" w:rsidRDefault="009F2EC2">
      <w:pPr>
        <w:spacing w:after="0" w:line="259" w:lineRule="auto"/>
        <w:ind w:right="702"/>
        <w:jc w:val="center"/>
      </w:pPr>
      <w:r>
        <w:rPr>
          <w:b/>
        </w:rPr>
        <w:t xml:space="preserve">PART SIX </w:t>
      </w:r>
    </w:p>
    <w:p w14:paraId="3522D386" w14:textId="77777777" w:rsidR="000F2E4A" w:rsidRDefault="009F2EC2">
      <w:pPr>
        <w:spacing w:after="159" w:line="259" w:lineRule="auto"/>
        <w:ind w:right="701"/>
        <w:jc w:val="center"/>
      </w:pPr>
      <w:proofErr w:type="spellStart"/>
      <w:r>
        <w:rPr>
          <w:b/>
        </w:rPr>
        <w:t>Variety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Final </w:t>
      </w:r>
      <w:proofErr w:type="spellStart"/>
      <w:r>
        <w:rPr>
          <w:b/>
        </w:rPr>
        <w:t>Provisions</w:t>
      </w:r>
      <w:proofErr w:type="spellEnd"/>
      <w:r>
        <w:rPr>
          <w:b/>
        </w:rPr>
        <w:t xml:space="preserve"> </w:t>
      </w:r>
    </w:p>
    <w:p w14:paraId="1419930D" w14:textId="77777777" w:rsidR="000F2E4A" w:rsidRDefault="009F2EC2">
      <w:pPr>
        <w:pStyle w:val="Balk1"/>
        <w:ind w:left="-5" w:right="0"/>
      </w:pPr>
      <w:proofErr w:type="spellStart"/>
      <w:r>
        <w:t>Conditions</w:t>
      </w:r>
      <w:proofErr w:type="spellEnd"/>
      <w:r>
        <w:t xml:space="preserve"> not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</w:p>
    <w:p w14:paraId="342B0542" w14:textId="77777777" w:rsidR="000F2E4A" w:rsidRDefault="009F2EC2">
      <w:pPr>
        <w:ind w:left="-5" w:right="690"/>
      </w:pPr>
      <w:r>
        <w:rPr>
          <w:b/>
        </w:rPr>
        <w:t xml:space="preserve">ARTICLE 23 – </w:t>
      </w:r>
      <w:r>
        <w:t xml:space="preserve">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arranging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of Erasmus+ </w:t>
      </w:r>
      <w:proofErr w:type="spellStart"/>
      <w:r>
        <w:t>mobilities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Manual,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is </w:t>
      </w:r>
      <w:proofErr w:type="spellStart"/>
      <w:r>
        <w:t>binding</w:t>
      </w:r>
      <w:proofErr w:type="spellEnd"/>
      <w:r>
        <w:t xml:space="preserve">. </w:t>
      </w:r>
    </w:p>
    <w:p w14:paraId="71757CE8" w14:textId="77777777" w:rsidR="000F2E4A" w:rsidRDefault="009F2EC2">
      <w:pPr>
        <w:ind w:left="-5" w:right="690"/>
      </w:pPr>
      <w:r>
        <w:t xml:space="preserve">(2)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not </w:t>
      </w:r>
      <w:proofErr w:type="spellStart"/>
      <w:r>
        <w:t>provided</w:t>
      </w:r>
      <w:proofErr w:type="spellEnd"/>
      <w:r>
        <w:t xml:space="preserve">, a </w:t>
      </w:r>
      <w:proofErr w:type="spellStart"/>
      <w:r>
        <w:t>process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,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. </w:t>
      </w:r>
    </w:p>
    <w:p w14:paraId="4345B882" w14:textId="77777777" w:rsidR="000F2E4A" w:rsidRDefault="009F2EC2">
      <w:pPr>
        <w:pStyle w:val="Balk1"/>
        <w:ind w:left="-5" w:right="0"/>
      </w:pPr>
      <w:proofErr w:type="spellStart"/>
      <w:r>
        <w:t>Other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in </w:t>
      </w:r>
      <w:proofErr w:type="spellStart"/>
      <w:r>
        <w:t>Termination</w:t>
      </w:r>
      <w:proofErr w:type="spellEnd"/>
      <w:r>
        <w:t xml:space="preserve"> of Mobility  </w:t>
      </w:r>
    </w:p>
    <w:p w14:paraId="64C4202D" w14:textId="77777777" w:rsidR="000F2E4A" w:rsidRDefault="009F2EC2">
      <w:pPr>
        <w:spacing w:after="2" w:line="266" w:lineRule="auto"/>
        <w:ind w:left="-5" w:right="693"/>
        <w:jc w:val="left"/>
      </w:pPr>
      <w:r>
        <w:rPr>
          <w:b/>
        </w:rPr>
        <w:t>ARTICLE 24 –</w:t>
      </w:r>
      <w:r>
        <w:t xml:space="preserve"> (1) A </w:t>
      </w:r>
      <w:proofErr w:type="spellStart"/>
      <w:r>
        <w:t>benefiting</w:t>
      </w:r>
      <w:proofErr w:type="spellEnd"/>
      <w:r>
        <w:t xml:space="preserve"> </w:t>
      </w:r>
      <w:proofErr w:type="spellStart"/>
      <w:r>
        <w:t>person's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,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nominated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Erasmus+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is at </w:t>
      </w:r>
      <w:proofErr w:type="spellStart"/>
      <w:r>
        <w:t>present</w:t>
      </w:r>
      <w:proofErr w:type="spellEnd"/>
      <w:r>
        <w:t xml:space="preserve"> a </w:t>
      </w:r>
      <w:proofErr w:type="spellStart"/>
      <w:r>
        <w:t>participant</w:t>
      </w:r>
      <w:proofErr w:type="spellEnd"/>
      <w:r>
        <w:t xml:space="preserve"> of </w:t>
      </w:r>
      <w:proofErr w:type="spellStart"/>
      <w:r>
        <w:t>mobility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Exchange Programs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of Erasmus+ </w:t>
      </w:r>
      <w:proofErr w:type="spellStart"/>
      <w:r>
        <w:t>grant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initiated</w:t>
      </w:r>
      <w:proofErr w:type="spellEnd"/>
      <w:r>
        <w:t xml:space="preserve">. </w:t>
      </w:r>
    </w:p>
    <w:p w14:paraId="53134D17" w14:textId="77777777" w:rsidR="000F2E4A" w:rsidRDefault="009F2EC2">
      <w:pPr>
        <w:numPr>
          <w:ilvl w:val="0"/>
          <w:numId w:val="22"/>
        </w:numPr>
        <w:spacing w:after="0"/>
        <w:ind w:right="690"/>
      </w:pPr>
      <w:r>
        <w:lastRenderedPageBreak/>
        <w:t xml:space="preserve">At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requiring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sanction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Directive. </w:t>
      </w:r>
    </w:p>
    <w:p w14:paraId="26815708" w14:textId="77777777" w:rsidR="000F2E4A" w:rsidRDefault="009F2EC2">
      <w:pPr>
        <w:numPr>
          <w:ilvl w:val="0"/>
          <w:numId w:val="22"/>
        </w:numPr>
        <w:spacing w:after="0"/>
        <w:ind w:right="690"/>
      </w:pPr>
      <w:r>
        <w:t xml:space="preserve">Not </w:t>
      </w:r>
      <w:proofErr w:type="spellStart"/>
      <w:r>
        <w:t>delivering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not </w:t>
      </w:r>
      <w:proofErr w:type="spellStart"/>
      <w:r>
        <w:t>answering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on time. </w:t>
      </w:r>
    </w:p>
    <w:p w14:paraId="4AF4820E" w14:textId="77777777" w:rsidR="000F2E4A" w:rsidRDefault="009F2EC2">
      <w:pPr>
        <w:numPr>
          <w:ilvl w:val="0"/>
          <w:numId w:val="22"/>
        </w:numPr>
        <w:ind w:right="690"/>
      </w:pPr>
      <w:proofErr w:type="spellStart"/>
      <w:r>
        <w:t>Damaging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slanderous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, </w:t>
      </w:r>
      <w:proofErr w:type="spellStart"/>
      <w:r>
        <w:t>accusations</w:t>
      </w:r>
      <w:proofErr w:type="spellEnd"/>
      <w:r>
        <w:t xml:space="preserve"> </w:t>
      </w:r>
      <w:proofErr w:type="spellStart"/>
      <w:r>
        <w:t>misleading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truth</w:t>
      </w:r>
      <w:proofErr w:type="spellEnd"/>
      <w:r>
        <w:t xml:space="preserve">. </w:t>
      </w:r>
    </w:p>
    <w:p w14:paraId="212E3D1D" w14:textId="77777777" w:rsidR="000F2E4A" w:rsidRDefault="009F2EC2">
      <w:pPr>
        <w:spacing w:after="158" w:line="259" w:lineRule="auto"/>
        <w:ind w:left="-5"/>
        <w:jc w:val="left"/>
      </w:pPr>
      <w:proofErr w:type="spellStart"/>
      <w:r>
        <w:rPr>
          <w:b/>
        </w:rPr>
        <w:t>Operation</w:t>
      </w:r>
      <w:proofErr w:type="spellEnd"/>
      <w:r>
        <w:rPr>
          <w:b/>
        </w:rPr>
        <w:t xml:space="preserve"> </w:t>
      </w:r>
    </w:p>
    <w:p w14:paraId="05EB35D7" w14:textId="77777777" w:rsidR="000F2E4A" w:rsidRDefault="009F2EC2">
      <w:pPr>
        <w:ind w:left="-5" w:right="690"/>
      </w:pPr>
      <w:r>
        <w:rPr>
          <w:b/>
        </w:rPr>
        <w:t>ARTICLE 25 –</w:t>
      </w:r>
      <w:r>
        <w:t xml:space="preserve"> 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is </w:t>
      </w:r>
      <w:proofErr w:type="spellStart"/>
      <w:r>
        <w:t>operation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it is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.  </w:t>
      </w:r>
    </w:p>
    <w:p w14:paraId="2B7D2457" w14:textId="77777777" w:rsidR="000F2E4A" w:rsidRDefault="009F2EC2">
      <w:pPr>
        <w:pStyle w:val="Balk1"/>
        <w:ind w:left="-5" w:right="0"/>
      </w:pPr>
      <w:proofErr w:type="spellStart"/>
      <w:r>
        <w:t>Executive</w:t>
      </w:r>
      <w:proofErr w:type="spellEnd"/>
      <w:r>
        <w:t xml:space="preserve"> </w:t>
      </w:r>
    </w:p>
    <w:p w14:paraId="7AE7F006" w14:textId="77777777" w:rsidR="000F2E4A" w:rsidRDefault="009F2EC2">
      <w:pPr>
        <w:ind w:left="-5" w:right="690"/>
      </w:pPr>
      <w:r>
        <w:rPr>
          <w:b/>
        </w:rPr>
        <w:t>ARTICLE 26 –</w:t>
      </w:r>
      <w:r>
        <w:t xml:space="preserve"> 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is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. </w:t>
      </w:r>
    </w:p>
    <w:p w14:paraId="2EF00EE4" w14:textId="77777777" w:rsidR="000F2E4A" w:rsidRDefault="009F2EC2">
      <w:pPr>
        <w:spacing w:after="158" w:line="259" w:lineRule="auto"/>
        <w:ind w:left="0" w:firstLine="0"/>
        <w:jc w:val="left"/>
      </w:pPr>
      <w:r>
        <w:t xml:space="preserve"> </w:t>
      </w:r>
    </w:p>
    <w:p w14:paraId="4A780C48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7A7BFC9F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01975122" w14:textId="77777777" w:rsidR="000F2E4A" w:rsidRDefault="009F2EC2">
      <w:pPr>
        <w:spacing w:after="158" w:line="259" w:lineRule="auto"/>
        <w:ind w:left="0" w:firstLine="0"/>
        <w:jc w:val="left"/>
      </w:pPr>
      <w:r>
        <w:t xml:space="preserve"> </w:t>
      </w:r>
    </w:p>
    <w:p w14:paraId="25103216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795E3A53" w14:textId="77777777" w:rsidR="000F2E4A" w:rsidRDefault="009F2EC2">
      <w:pPr>
        <w:spacing w:after="158" w:line="259" w:lineRule="auto"/>
        <w:ind w:left="0" w:firstLine="0"/>
        <w:jc w:val="left"/>
      </w:pPr>
      <w:r>
        <w:t xml:space="preserve"> </w:t>
      </w:r>
    </w:p>
    <w:p w14:paraId="2EF080AC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5B8501C0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18A11698" w14:textId="77777777" w:rsidR="000F2E4A" w:rsidRDefault="009F2EC2">
      <w:pPr>
        <w:spacing w:after="158" w:line="259" w:lineRule="auto"/>
        <w:ind w:left="0" w:firstLine="0"/>
        <w:jc w:val="left"/>
      </w:pPr>
      <w:r>
        <w:t xml:space="preserve"> </w:t>
      </w:r>
    </w:p>
    <w:p w14:paraId="76EC71A6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67D0E27E" w14:textId="77777777" w:rsidR="000F2E4A" w:rsidRDefault="009F2EC2">
      <w:pPr>
        <w:spacing w:after="158" w:line="259" w:lineRule="auto"/>
        <w:ind w:left="0" w:firstLine="0"/>
        <w:jc w:val="left"/>
      </w:pPr>
      <w:r>
        <w:t xml:space="preserve"> </w:t>
      </w:r>
    </w:p>
    <w:p w14:paraId="538DD8E9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03C73405" w14:textId="77777777" w:rsidR="000F2E4A" w:rsidRDefault="009F2EC2">
      <w:pPr>
        <w:spacing w:after="158" w:line="259" w:lineRule="auto"/>
        <w:ind w:left="0" w:firstLine="0"/>
        <w:jc w:val="left"/>
      </w:pPr>
      <w:r>
        <w:t xml:space="preserve"> </w:t>
      </w:r>
    </w:p>
    <w:p w14:paraId="0C236156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4459D897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45D6E31C" w14:textId="77777777" w:rsidR="000F2E4A" w:rsidRDefault="009F2EC2">
      <w:pPr>
        <w:spacing w:after="158" w:line="259" w:lineRule="auto"/>
        <w:ind w:left="0" w:firstLine="0"/>
        <w:jc w:val="left"/>
      </w:pPr>
      <w:r>
        <w:t xml:space="preserve"> </w:t>
      </w:r>
    </w:p>
    <w:p w14:paraId="5FD3833C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505E7B5F" w14:textId="77777777" w:rsidR="000F2E4A" w:rsidRDefault="009F2EC2">
      <w:pPr>
        <w:spacing w:after="158" w:line="259" w:lineRule="auto"/>
        <w:ind w:left="0" w:firstLine="0"/>
        <w:jc w:val="left"/>
      </w:pPr>
      <w:r>
        <w:t xml:space="preserve"> </w:t>
      </w:r>
    </w:p>
    <w:p w14:paraId="53AFDEE7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1D071345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337AFF41" w14:textId="77777777" w:rsidR="000F2E4A" w:rsidRDefault="009F2EC2">
      <w:pPr>
        <w:spacing w:after="158" w:line="259" w:lineRule="auto"/>
        <w:ind w:left="0" w:firstLine="0"/>
        <w:jc w:val="left"/>
      </w:pPr>
      <w:r>
        <w:t xml:space="preserve"> </w:t>
      </w:r>
    </w:p>
    <w:p w14:paraId="109F3B81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47BA8400" w14:textId="77777777" w:rsidR="000F2E4A" w:rsidRDefault="009F2EC2">
      <w:pPr>
        <w:spacing w:after="158" w:line="259" w:lineRule="auto"/>
        <w:ind w:left="0" w:firstLine="0"/>
        <w:jc w:val="left"/>
      </w:pPr>
      <w:r>
        <w:t xml:space="preserve"> </w:t>
      </w:r>
    </w:p>
    <w:p w14:paraId="5966E06C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5ABC62B4" w14:textId="77777777" w:rsidR="000F2E4A" w:rsidRDefault="009F2EC2">
      <w:pPr>
        <w:spacing w:after="158" w:line="259" w:lineRule="auto"/>
        <w:ind w:left="0" w:firstLine="0"/>
        <w:jc w:val="left"/>
      </w:pPr>
      <w:r>
        <w:lastRenderedPageBreak/>
        <w:t xml:space="preserve"> </w:t>
      </w:r>
    </w:p>
    <w:p w14:paraId="08237A92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5421EB16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34447FBD" w14:textId="77777777" w:rsidR="000F2E4A" w:rsidRDefault="009F2EC2">
      <w:pPr>
        <w:spacing w:after="158" w:line="259" w:lineRule="auto"/>
        <w:ind w:left="0" w:firstLine="0"/>
        <w:jc w:val="left"/>
      </w:pPr>
      <w:r>
        <w:t xml:space="preserve"> </w:t>
      </w:r>
    </w:p>
    <w:p w14:paraId="42E539D8" w14:textId="77777777" w:rsidR="000F2E4A" w:rsidRDefault="009F2EC2">
      <w:pPr>
        <w:spacing w:after="0" w:line="259" w:lineRule="auto"/>
        <w:ind w:left="0" w:firstLine="0"/>
        <w:jc w:val="left"/>
      </w:pPr>
      <w:r>
        <w:t xml:space="preserve"> </w:t>
      </w:r>
    </w:p>
    <w:p w14:paraId="6EE8F88B" w14:textId="77777777" w:rsidR="000F2E4A" w:rsidRDefault="009F2EC2">
      <w:pPr>
        <w:spacing w:after="160" w:line="258" w:lineRule="auto"/>
        <w:ind w:left="-5"/>
        <w:jc w:val="left"/>
      </w:pPr>
      <w:r>
        <w:rPr>
          <w:b/>
          <w:sz w:val="20"/>
        </w:rPr>
        <w:t xml:space="preserve">APPENDIX-1 THE COMMON EUROPEAN FRAMEWORK OF REFERENCE GLOBAL SCALES FOR LANGUAGE (CEFR) </w:t>
      </w:r>
    </w:p>
    <w:p w14:paraId="7A93EDF8" w14:textId="77777777" w:rsidR="000F2E4A" w:rsidRDefault="009F2EC2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669" w:type="dxa"/>
        <w:tblInd w:w="-29" w:type="dxa"/>
        <w:tblCellMar>
          <w:top w:w="12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418"/>
        <w:gridCol w:w="595"/>
        <w:gridCol w:w="7656"/>
      </w:tblGrid>
      <w:tr w:rsidR="000F2E4A" w14:paraId="20E24C69" w14:textId="77777777">
        <w:trPr>
          <w:trHeight w:val="10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3E81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Proficient</w:t>
            </w:r>
            <w:proofErr w:type="spellEnd"/>
            <w:r>
              <w:rPr>
                <w:b/>
              </w:rPr>
              <w:t xml:space="preserve"> User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94A2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</w:t>
            </w:r>
          </w:p>
          <w:p w14:paraId="7F99E669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48FF" w14:textId="77777777" w:rsidR="000F2E4A" w:rsidRDefault="009F2EC2">
            <w:pPr>
              <w:spacing w:after="0" w:line="259" w:lineRule="auto"/>
              <w:ind w:left="2" w:right="56" w:firstLine="0"/>
            </w:pPr>
            <w:r>
              <w:t xml:space="preserve">Can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fully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they </w:t>
            </w:r>
            <w:proofErr w:type="spellStart"/>
            <w:r>
              <w:t>hear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ease</w:t>
            </w:r>
            <w:proofErr w:type="spellEnd"/>
            <w:r>
              <w:t xml:space="preserve">.  Can </w:t>
            </w:r>
            <w:proofErr w:type="spellStart"/>
            <w:r>
              <w:t>summarise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spoken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re-</w:t>
            </w:r>
            <w:proofErr w:type="spellStart"/>
            <w:r>
              <w:t>phrasing</w:t>
            </w:r>
            <w:proofErr w:type="spellEnd"/>
            <w:r>
              <w:t xml:space="preserve"> </w:t>
            </w:r>
            <w:proofErr w:type="spellStart"/>
            <w:r>
              <w:t>arguments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definitions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consistent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.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more</w:t>
            </w:r>
            <w:proofErr w:type="spellEnd"/>
            <w:r>
              <w:t xml:space="preserve"> </w:t>
            </w:r>
            <w:proofErr w:type="spellStart"/>
            <w:r>
              <w:t>complex</w:t>
            </w:r>
            <w:proofErr w:type="spellEnd"/>
            <w:r>
              <w:t xml:space="preserve"> </w:t>
            </w:r>
            <w:proofErr w:type="spellStart"/>
            <w:r>
              <w:t>situations</w:t>
            </w:r>
            <w:proofErr w:type="spellEnd"/>
            <w:r>
              <w:t xml:space="preserve">, can </w:t>
            </w:r>
            <w:proofErr w:type="spellStart"/>
            <w:r>
              <w:t>express</w:t>
            </w:r>
            <w:proofErr w:type="spellEnd"/>
            <w:r>
              <w:t xml:space="preserve"> </w:t>
            </w:r>
            <w:proofErr w:type="spellStart"/>
            <w:r>
              <w:t>themselves</w:t>
            </w:r>
            <w:proofErr w:type="spellEnd"/>
            <w:r>
              <w:t xml:space="preserve"> </w:t>
            </w:r>
            <w:proofErr w:type="spellStart"/>
            <w:r>
              <w:t>accurately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fluently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identifying</w:t>
            </w:r>
            <w:proofErr w:type="spellEnd"/>
            <w:r>
              <w:t xml:space="preserve"> </w:t>
            </w:r>
            <w:proofErr w:type="spellStart"/>
            <w:r>
              <w:t>subtle</w:t>
            </w:r>
            <w:proofErr w:type="spellEnd"/>
            <w:r>
              <w:t xml:space="preserve"> </w:t>
            </w:r>
            <w:proofErr w:type="spellStart"/>
            <w:r>
              <w:t>meaning</w:t>
            </w:r>
            <w:proofErr w:type="spellEnd"/>
            <w:r>
              <w:t xml:space="preserve"> </w:t>
            </w:r>
            <w:proofErr w:type="spellStart"/>
            <w:r>
              <w:t>tones</w:t>
            </w:r>
            <w:proofErr w:type="spellEnd"/>
            <w:r>
              <w:t xml:space="preserve">. </w:t>
            </w:r>
          </w:p>
        </w:tc>
      </w:tr>
      <w:tr w:rsidR="000F2E4A" w14:paraId="07715B11" w14:textId="77777777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0F98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FD94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 </w:t>
            </w:r>
          </w:p>
          <w:p w14:paraId="6890FBEB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4874" w14:textId="77777777" w:rsidR="000F2E4A" w:rsidRDefault="009F2EC2">
            <w:pPr>
              <w:spacing w:after="0" w:line="259" w:lineRule="auto"/>
              <w:ind w:left="2" w:right="55" w:firstLine="0"/>
            </w:pPr>
            <w:r>
              <w:t xml:space="preserve">Can </w:t>
            </w:r>
            <w:proofErr w:type="spellStart"/>
            <w:r>
              <w:t>understand</w:t>
            </w:r>
            <w:proofErr w:type="spellEnd"/>
            <w:r>
              <w:t xml:space="preserve"> a </w:t>
            </w:r>
            <w:proofErr w:type="spellStart"/>
            <w:r>
              <w:t>variety</w:t>
            </w:r>
            <w:proofErr w:type="spellEnd"/>
            <w:r>
              <w:t xml:space="preserve"> of </w:t>
            </w:r>
            <w:proofErr w:type="spellStart"/>
            <w:r>
              <w:t>longer</w:t>
            </w:r>
            <w:proofErr w:type="spellEnd"/>
            <w:r>
              <w:t xml:space="preserve"> </w:t>
            </w: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identify</w:t>
            </w:r>
            <w:proofErr w:type="spellEnd"/>
            <w:r>
              <w:t xml:space="preserve"> </w:t>
            </w:r>
            <w:proofErr w:type="spellStart"/>
            <w:r>
              <w:t>implicit</w:t>
            </w:r>
            <w:proofErr w:type="spellEnd"/>
            <w:r>
              <w:t xml:space="preserve"> </w:t>
            </w:r>
            <w:proofErr w:type="spellStart"/>
            <w:r>
              <w:t>meaning</w:t>
            </w:r>
            <w:proofErr w:type="spellEnd"/>
            <w:r>
              <w:t xml:space="preserve">. Can </w:t>
            </w:r>
            <w:proofErr w:type="spellStart"/>
            <w:r>
              <w:t>operate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in </w:t>
            </w:r>
            <w:proofErr w:type="spellStart"/>
            <w:r>
              <w:t>social</w:t>
            </w:r>
            <w:proofErr w:type="spellEnd"/>
            <w:r>
              <w:t xml:space="preserve">,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purposes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flexibility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effectively</w:t>
            </w:r>
            <w:proofErr w:type="spellEnd"/>
            <w:r>
              <w:t xml:space="preserve">. Can </w:t>
            </w:r>
            <w:proofErr w:type="spellStart"/>
            <w:r>
              <w:t>produce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structured</w:t>
            </w:r>
            <w:proofErr w:type="spellEnd"/>
            <w:r>
              <w:t xml:space="preserve">, </w:t>
            </w:r>
            <w:proofErr w:type="spellStart"/>
            <w:r>
              <w:t>detailed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clear</w:t>
            </w:r>
            <w:proofErr w:type="spellEnd"/>
            <w:r>
              <w:t xml:space="preserve"> in </w:t>
            </w:r>
            <w:proofErr w:type="spellStart"/>
            <w:r>
              <w:t>complex</w:t>
            </w:r>
            <w:proofErr w:type="spellEnd"/>
            <w:r>
              <w:t xml:space="preserve"> </w:t>
            </w:r>
            <w:proofErr w:type="spellStart"/>
            <w:r>
              <w:t>subjects</w:t>
            </w:r>
            <w:proofErr w:type="spellEnd"/>
            <w:r>
              <w:t xml:space="preserve"> </w:t>
            </w:r>
            <w:proofErr w:type="spellStart"/>
            <w:r>
              <w:t>demonstrating</w:t>
            </w:r>
            <w:proofErr w:type="spellEnd"/>
            <w:r>
              <w:t xml:space="preserve"> </w:t>
            </w:r>
            <w:proofErr w:type="spellStart"/>
            <w:r>
              <w:t>controlled</w:t>
            </w:r>
            <w:proofErr w:type="spellEnd"/>
            <w:r>
              <w:t xml:space="preserve"> </w:t>
            </w:r>
            <w:proofErr w:type="spellStart"/>
            <w:r>
              <w:t>usage</w:t>
            </w:r>
            <w:proofErr w:type="spellEnd"/>
            <w:r>
              <w:t xml:space="preserve"> of </w:t>
            </w:r>
            <w:proofErr w:type="spellStart"/>
            <w:r>
              <w:t>organizational</w:t>
            </w:r>
            <w:proofErr w:type="spellEnd"/>
            <w:r>
              <w:t xml:space="preserve"> </w:t>
            </w:r>
            <w:proofErr w:type="spellStart"/>
            <w:r>
              <w:t>patterns</w:t>
            </w:r>
            <w:proofErr w:type="spellEnd"/>
            <w:r>
              <w:t xml:space="preserve">, </w:t>
            </w:r>
            <w:proofErr w:type="spellStart"/>
            <w:r>
              <w:t>conjunctions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attachment</w:t>
            </w:r>
            <w:proofErr w:type="spellEnd"/>
            <w:r>
              <w:t xml:space="preserve"> </w:t>
            </w:r>
            <w:proofErr w:type="spellStart"/>
            <w:r>
              <w:t>tools</w:t>
            </w:r>
            <w:proofErr w:type="spellEnd"/>
            <w:r>
              <w:t xml:space="preserve">. </w:t>
            </w:r>
          </w:p>
        </w:tc>
      </w:tr>
      <w:tr w:rsidR="000F2E4A" w14:paraId="433CCEB5" w14:textId="77777777">
        <w:trPr>
          <w:trHeight w:val="127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553F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Independent</w:t>
            </w:r>
            <w:proofErr w:type="spellEnd"/>
            <w:r>
              <w:rPr>
                <w:b/>
              </w:rPr>
              <w:t xml:space="preserve"> User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22F6" w14:textId="77777777" w:rsidR="000F2E4A" w:rsidRDefault="009F2EC2">
            <w:pPr>
              <w:spacing w:after="0" w:line="259" w:lineRule="auto"/>
              <w:ind w:left="0" w:right="124" w:firstLine="0"/>
              <w:jc w:val="left"/>
            </w:pPr>
            <w:r>
              <w:rPr>
                <w:b/>
              </w:rPr>
              <w:t xml:space="preserve">B 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FF60" w14:textId="7FB0993E" w:rsidR="000F2E4A" w:rsidRDefault="009F2EC2">
            <w:pPr>
              <w:spacing w:after="0" w:line="259" w:lineRule="auto"/>
              <w:ind w:left="2" w:right="58" w:firstLine="0"/>
            </w:pPr>
            <w:r>
              <w:t xml:space="preserve">Can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theme</w:t>
            </w:r>
            <w:proofErr w:type="spellEnd"/>
            <w:r>
              <w:t xml:space="preserve"> of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tangible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intangible</w:t>
            </w:r>
            <w:proofErr w:type="spellEnd"/>
            <w:r>
              <w:t xml:space="preserve"> </w:t>
            </w:r>
            <w:proofErr w:type="spellStart"/>
            <w:r>
              <w:t>subjects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arguments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  <w:r>
              <w:t xml:space="preserve"> of </w:t>
            </w:r>
            <w:proofErr w:type="spellStart"/>
            <w:r>
              <w:t>expertise</w:t>
            </w:r>
            <w:proofErr w:type="spellEnd"/>
            <w:r>
              <w:t xml:space="preserve">.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persons</w:t>
            </w:r>
            <w:proofErr w:type="spellEnd"/>
            <w:r>
              <w:t xml:space="preserve"> </w:t>
            </w:r>
            <w:proofErr w:type="spellStart"/>
            <w:r>
              <w:t>whose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is English they can </w:t>
            </w:r>
            <w:proofErr w:type="spellStart"/>
            <w:r>
              <w:t>establish</w:t>
            </w:r>
            <w:proofErr w:type="spellEnd"/>
            <w:r>
              <w:t xml:space="preserve"> a </w:t>
            </w:r>
            <w:proofErr w:type="spellStart"/>
            <w:r>
              <w:t>fluid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momentary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 they have a </w:t>
            </w:r>
            <w:proofErr w:type="spellStart"/>
            <w:r>
              <w:t>consistent</w:t>
            </w:r>
            <w:proofErr w:type="spellEnd"/>
            <w:r>
              <w:t xml:space="preserve"> </w:t>
            </w:r>
            <w:proofErr w:type="spellStart"/>
            <w:r>
              <w:t>contact</w:t>
            </w:r>
            <w:proofErr w:type="spellEnd"/>
            <w:r>
              <w:t xml:space="preserve">. They can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detailed</w:t>
            </w:r>
            <w:proofErr w:type="spellEnd"/>
            <w:r>
              <w:t xml:space="preserve">, </w:t>
            </w:r>
            <w:proofErr w:type="spellStart"/>
            <w:r>
              <w:t>clear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in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subjects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offer</w:t>
            </w:r>
            <w:proofErr w:type="spellEnd"/>
            <w:r>
              <w:t xml:space="preserve"> </w:t>
            </w:r>
            <w:proofErr w:type="spellStart"/>
            <w:r>
              <w:t>perspective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advantages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disadvantages</w:t>
            </w:r>
            <w:proofErr w:type="spellEnd"/>
            <w:r>
              <w:t xml:space="preserve"> </w:t>
            </w:r>
            <w:proofErr w:type="spellStart"/>
            <w:r>
              <w:t>regarding</w:t>
            </w:r>
            <w:proofErr w:type="spellEnd"/>
            <w:r>
              <w:t xml:space="preserve"> a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subjects</w:t>
            </w:r>
            <w:proofErr w:type="spellEnd"/>
            <w:r>
              <w:t xml:space="preserve">. </w:t>
            </w:r>
          </w:p>
        </w:tc>
      </w:tr>
      <w:tr w:rsidR="000F2E4A" w14:paraId="1CCA9B57" w14:textId="77777777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BE83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6960" w14:textId="77777777" w:rsidR="000F2E4A" w:rsidRDefault="009F2EC2">
            <w:pPr>
              <w:spacing w:after="0" w:line="259" w:lineRule="auto"/>
              <w:ind w:left="0" w:right="124" w:firstLine="0"/>
              <w:jc w:val="left"/>
            </w:pPr>
            <w:r>
              <w:rPr>
                <w:b/>
              </w:rPr>
              <w:t xml:space="preserve">B 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7426" w14:textId="77777777" w:rsidR="000F2E4A" w:rsidRDefault="009F2EC2">
            <w:pPr>
              <w:spacing w:after="0" w:line="259" w:lineRule="auto"/>
              <w:ind w:left="2" w:right="55" w:firstLine="0"/>
            </w:pPr>
            <w:r>
              <w:t xml:space="preserve">Can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general idea of </w:t>
            </w:r>
            <w:proofErr w:type="spellStart"/>
            <w:r>
              <w:t>subjects</w:t>
            </w:r>
            <w:proofErr w:type="spellEnd"/>
            <w:r>
              <w:t xml:space="preserve"> </w:t>
            </w:r>
            <w:proofErr w:type="spellStart"/>
            <w:r>
              <w:t>regularly</w:t>
            </w:r>
            <w:proofErr w:type="spellEnd"/>
            <w:r>
              <w:t xml:space="preserve"> </w:t>
            </w:r>
            <w:proofErr w:type="spellStart"/>
            <w:r>
              <w:t>encountered</w:t>
            </w:r>
            <w:proofErr w:type="spellEnd"/>
            <w:r>
              <w:t xml:space="preserve"> </w:t>
            </w:r>
            <w:proofErr w:type="spellStart"/>
            <w:r>
              <w:t>such</w:t>
            </w:r>
            <w:proofErr w:type="spellEnd"/>
            <w:r>
              <w:t xml:space="preserve"> as </w:t>
            </w:r>
            <w:proofErr w:type="spellStart"/>
            <w:r>
              <w:t>work</w:t>
            </w:r>
            <w:proofErr w:type="spellEnd"/>
            <w:r>
              <w:t xml:space="preserve">, </w:t>
            </w:r>
            <w:proofErr w:type="spellStart"/>
            <w:r>
              <w:t>school</w:t>
            </w:r>
            <w:proofErr w:type="spellEnd"/>
            <w:r>
              <w:t xml:space="preserve">, </w:t>
            </w:r>
            <w:proofErr w:type="spellStart"/>
            <w:r>
              <w:t>free</w:t>
            </w:r>
            <w:proofErr w:type="spellEnd"/>
            <w:r>
              <w:t xml:space="preserve"> time </w:t>
            </w:r>
            <w:proofErr w:type="spellStart"/>
            <w:r>
              <w:t>etc</w:t>
            </w:r>
            <w:proofErr w:type="spellEnd"/>
            <w:r>
              <w:t xml:space="preserve">.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travelling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an </w:t>
            </w:r>
            <w:proofErr w:type="spellStart"/>
            <w:r>
              <w:t>area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is </w:t>
            </w:r>
            <w:proofErr w:type="spellStart"/>
            <w:r>
              <w:t>spoken</w:t>
            </w:r>
            <w:proofErr w:type="spellEnd"/>
            <w:r>
              <w:t xml:space="preserve"> they can </w:t>
            </w:r>
            <w:proofErr w:type="spellStart"/>
            <w:r>
              <w:t>handle</w:t>
            </w:r>
            <w:proofErr w:type="spellEnd"/>
            <w:r>
              <w:t xml:space="preserve">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probable</w:t>
            </w:r>
            <w:proofErr w:type="spellEnd"/>
            <w:r>
              <w:t xml:space="preserve"> </w:t>
            </w:r>
            <w:proofErr w:type="spellStart"/>
            <w:r>
              <w:t>situations</w:t>
            </w:r>
            <w:proofErr w:type="spellEnd"/>
            <w:r>
              <w:t xml:space="preserve">. Can </w:t>
            </w:r>
            <w:proofErr w:type="spellStart"/>
            <w:r>
              <w:t>produce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connections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interests</w:t>
            </w:r>
            <w:proofErr w:type="spellEnd"/>
            <w:r>
              <w:t xml:space="preserve">. Can define </w:t>
            </w:r>
            <w:proofErr w:type="spellStart"/>
            <w:r>
              <w:t>experiences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, </w:t>
            </w:r>
            <w:proofErr w:type="spellStart"/>
            <w:r>
              <w:t>dreams</w:t>
            </w:r>
            <w:proofErr w:type="spellEnd"/>
            <w:r>
              <w:t xml:space="preserve">, </w:t>
            </w:r>
            <w:proofErr w:type="spellStart"/>
            <w:r>
              <w:t>hopes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ambitions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offer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reasons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explanations</w:t>
            </w:r>
            <w:proofErr w:type="spellEnd"/>
            <w:r>
              <w:t xml:space="preserve"> </w:t>
            </w:r>
            <w:proofErr w:type="spellStart"/>
            <w:r>
              <w:t>regarding</w:t>
            </w:r>
            <w:proofErr w:type="spellEnd"/>
            <w:r>
              <w:t xml:space="preserve"> </w:t>
            </w:r>
            <w:proofErr w:type="spellStart"/>
            <w:r>
              <w:t>opinions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plans</w:t>
            </w:r>
            <w:proofErr w:type="spellEnd"/>
            <w:r>
              <w:t xml:space="preserve">. </w:t>
            </w:r>
          </w:p>
        </w:tc>
      </w:tr>
      <w:tr w:rsidR="000F2E4A" w14:paraId="00E2E91E" w14:textId="77777777">
        <w:trPr>
          <w:trHeight w:val="152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21AA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Basic User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2E0F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 </w:t>
            </w:r>
          </w:p>
          <w:p w14:paraId="4291AAE0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1A68" w14:textId="77777777" w:rsidR="000F2E4A" w:rsidRDefault="009F2EC2">
            <w:pPr>
              <w:spacing w:after="0" w:line="259" w:lineRule="auto"/>
              <w:ind w:left="2" w:right="55" w:firstLine="0"/>
            </w:pPr>
            <w:r>
              <w:t xml:space="preserve">Can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commonly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expressions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 </w:t>
            </w:r>
            <w:proofErr w:type="spellStart"/>
            <w:r>
              <w:t>regarding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interests</w:t>
            </w:r>
            <w:proofErr w:type="spellEnd"/>
            <w:r>
              <w:t xml:space="preserve"> (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familial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, </w:t>
            </w:r>
            <w:proofErr w:type="spellStart"/>
            <w:r>
              <w:t>transactions</w:t>
            </w:r>
            <w:proofErr w:type="spellEnd"/>
            <w:r>
              <w:t xml:space="preserve">, </w:t>
            </w: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geography</w:t>
            </w:r>
            <w:proofErr w:type="spellEnd"/>
            <w:r>
              <w:t xml:space="preserve">, </w:t>
            </w:r>
            <w:proofErr w:type="spellStart"/>
            <w:r>
              <w:t>employment</w:t>
            </w:r>
            <w:proofErr w:type="spellEnd"/>
            <w:r>
              <w:t xml:space="preserve">, can be </w:t>
            </w:r>
            <w:proofErr w:type="spellStart"/>
            <w:r>
              <w:t>given</w:t>
            </w:r>
            <w:proofErr w:type="spellEnd"/>
            <w:r>
              <w:t xml:space="preserve"> as </w:t>
            </w:r>
            <w:proofErr w:type="spellStart"/>
            <w:r>
              <w:t>example</w:t>
            </w:r>
            <w:proofErr w:type="spellEnd"/>
            <w:r>
              <w:t xml:space="preserve">). Can </w:t>
            </w:r>
            <w:proofErr w:type="spellStart"/>
            <w:r>
              <w:t>establish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regarding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routine</w:t>
            </w:r>
            <w:proofErr w:type="spellEnd"/>
            <w:r>
              <w:t xml:space="preserve"> </w:t>
            </w:r>
            <w:proofErr w:type="spellStart"/>
            <w:r>
              <w:t>responsibilities</w:t>
            </w:r>
            <w:proofErr w:type="spellEnd"/>
            <w:r>
              <w:t xml:space="preserve"> </w:t>
            </w:r>
            <w:proofErr w:type="spellStart"/>
            <w:r>
              <w:t>requiring</w:t>
            </w:r>
            <w:proofErr w:type="spellEnd"/>
            <w:r>
              <w:t xml:space="preserve"> </w:t>
            </w:r>
            <w:proofErr w:type="spellStart"/>
            <w:r>
              <w:t>transaction</w:t>
            </w:r>
            <w:proofErr w:type="spellEnd"/>
            <w:r>
              <w:t xml:space="preserve"> of </w:t>
            </w:r>
            <w:proofErr w:type="spellStart"/>
            <w:r>
              <w:t>information</w:t>
            </w:r>
            <w:proofErr w:type="spellEnd"/>
            <w:r>
              <w:t xml:space="preserve">. Can define </w:t>
            </w:r>
            <w:proofErr w:type="spellStart"/>
            <w:r>
              <w:t>subjects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, </w:t>
            </w:r>
            <w:proofErr w:type="spellStart"/>
            <w:r>
              <w:t>close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  <w:r>
              <w:t xml:space="preserve"> </w:t>
            </w:r>
            <w:proofErr w:type="spellStart"/>
            <w:r>
              <w:t>regarding</w:t>
            </w:r>
            <w:proofErr w:type="spellEnd"/>
            <w:r>
              <w:t xml:space="preserve"> </w:t>
            </w:r>
            <w:proofErr w:type="spellStart"/>
            <w:r>
              <w:t>emergency</w:t>
            </w:r>
            <w:proofErr w:type="spellEnd"/>
            <w:r>
              <w:t xml:space="preserve"> </w:t>
            </w:r>
            <w:proofErr w:type="spellStart"/>
            <w:r>
              <w:t>needs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. </w:t>
            </w:r>
          </w:p>
        </w:tc>
      </w:tr>
      <w:tr w:rsidR="000F2E4A" w14:paraId="6D543A1A" w14:textId="77777777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D581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72C9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 </w:t>
            </w:r>
          </w:p>
          <w:p w14:paraId="4EBC3B7C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D78E" w14:textId="77777777" w:rsidR="000F2E4A" w:rsidRDefault="009F2EC2">
            <w:pPr>
              <w:spacing w:after="0" w:line="259" w:lineRule="auto"/>
              <w:ind w:left="2" w:right="55" w:firstLine="0"/>
            </w:pPr>
            <w:r>
              <w:t xml:space="preserve">Can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utilise</w:t>
            </w:r>
            <w:proofErr w:type="spellEnd"/>
            <w:r>
              <w:t xml:space="preserve"> </w:t>
            </w:r>
            <w:proofErr w:type="spellStart"/>
            <w:r>
              <w:t>tangible</w:t>
            </w:r>
            <w:proofErr w:type="spellEnd"/>
            <w:r>
              <w:t xml:space="preserve"> </w:t>
            </w:r>
            <w:proofErr w:type="spellStart"/>
            <w:r>
              <w:t>expressions</w:t>
            </w:r>
            <w:proofErr w:type="spellEnd"/>
            <w:r>
              <w:t xml:space="preserve"> </w:t>
            </w:r>
            <w:proofErr w:type="spellStart"/>
            <w:r>
              <w:t>regarding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fulfilment</w:t>
            </w:r>
            <w:proofErr w:type="spellEnd"/>
            <w:r>
              <w:t xml:space="preserve"> of </w:t>
            </w:r>
            <w:proofErr w:type="spellStart"/>
            <w:r>
              <w:t>tangible</w:t>
            </w:r>
            <w:proofErr w:type="spellEnd"/>
            <w:r>
              <w:t xml:space="preserve"> </w:t>
            </w:r>
            <w:proofErr w:type="spellStart"/>
            <w:r>
              <w:t>needs</w:t>
            </w:r>
            <w:proofErr w:type="spellEnd"/>
            <w:r>
              <w:t xml:space="preserve">. Can </w:t>
            </w:r>
            <w:proofErr w:type="spellStart"/>
            <w:r>
              <w:t>introduce</w:t>
            </w:r>
            <w:proofErr w:type="spellEnd"/>
            <w:r>
              <w:t xml:space="preserve"> </w:t>
            </w:r>
            <w:proofErr w:type="spellStart"/>
            <w:r>
              <w:t>themselves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others</w:t>
            </w:r>
            <w:proofErr w:type="spellEnd"/>
            <w:r>
              <w:t xml:space="preserve">. Can </w:t>
            </w:r>
            <w:proofErr w:type="gramStart"/>
            <w:r>
              <w:t>ask</w:t>
            </w:r>
            <w:proofErr w:type="gram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answer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regarding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  <w:r>
              <w:t xml:space="preserve"> </w:t>
            </w:r>
            <w:proofErr w:type="spellStart"/>
            <w:r>
              <w:t>such</w:t>
            </w:r>
            <w:proofErr w:type="spellEnd"/>
            <w:r>
              <w:t xml:space="preserve"> as </w:t>
            </w:r>
            <w:proofErr w:type="spellStart"/>
            <w:r>
              <w:t>where</w:t>
            </w:r>
            <w:proofErr w:type="spellEnd"/>
            <w:r>
              <w:t xml:space="preserve"> they </w:t>
            </w:r>
            <w:proofErr w:type="spellStart"/>
            <w:r>
              <w:t>reside</w:t>
            </w:r>
            <w:proofErr w:type="spellEnd"/>
            <w:r>
              <w:t xml:space="preserve">, </w:t>
            </w:r>
            <w:proofErr w:type="spellStart"/>
            <w:r>
              <w:t>people</w:t>
            </w:r>
            <w:proofErr w:type="spellEnd"/>
            <w:r>
              <w:t xml:space="preserve"> they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possessions</w:t>
            </w:r>
            <w:proofErr w:type="spellEnd"/>
            <w:r>
              <w:t xml:space="preserve">. Can </w:t>
            </w:r>
            <w:proofErr w:type="spellStart"/>
            <w:r>
              <w:t>establish</w:t>
            </w:r>
            <w:proofErr w:type="spellEnd"/>
            <w:r>
              <w:t xml:space="preserve"> a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condition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  <w:proofErr w:type="spellStart"/>
            <w:r>
              <w:t>speaks</w:t>
            </w:r>
            <w:proofErr w:type="spellEnd"/>
            <w:r>
              <w:t xml:space="preserve"> </w:t>
            </w:r>
            <w:proofErr w:type="spellStart"/>
            <w:r>
              <w:t>clearly</w:t>
            </w:r>
            <w:proofErr w:type="spellEnd"/>
            <w:r>
              <w:t xml:space="preserve">, at a </w:t>
            </w:r>
            <w:proofErr w:type="spellStart"/>
            <w:r>
              <w:t>slow</w:t>
            </w:r>
            <w:proofErr w:type="spellEnd"/>
            <w:r>
              <w:t xml:space="preserve"> </w:t>
            </w:r>
            <w:proofErr w:type="spellStart"/>
            <w:r>
              <w:t>pace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prepared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assist</w:t>
            </w:r>
            <w:proofErr w:type="spellEnd"/>
            <w:r>
              <w:t xml:space="preserve">. </w:t>
            </w:r>
          </w:p>
        </w:tc>
      </w:tr>
    </w:tbl>
    <w:p w14:paraId="5345D747" w14:textId="77777777" w:rsidR="000F2E4A" w:rsidRDefault="009F2EC2">
      <w:pPr>
        <w:spacing w:after="159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960A4EC" w14:textId="77777777" w:rsidR="000F2E4A" w:rsidRDefault="009F2EC2">
      <w:pPr>
        <w:spacing w:after="201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4BA3BB50" w14:textId="77777777" w:rsidR="000F2E4A" w:rsidRDefault="009F2EC2">
      <w:pPr>
        <w:spacing w:after="1" w:line="258" w:lineRule="auto"/>
        <w:ind w:left="-5"/>
        <w:jc w:val="left"/>
      </w:pPr>
      <w:r>
        <w:rPr>
          <w:b/>
          <w:sz w:val="20"/>
        </w:rPr>
        <w:t xml:space="preserve">FENERBAHÇE UNIVERSTY CEFR CONVERSION TABLE FOR ERSMUS+ LANGUAGE EXAM </w:t>
      </w:r>
    </w:p>
    <w:tbl>
      <w:tblPr>
        <w:tblStyle w:val="TableGrid"/>
        <w:tblW w:w="8078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1964"/>
        <w:gridCol w:w="2127"/>
        <w:gridCol w:w="2693"/>
      </w:tblGrid>
      <w:tr w:rsidR="000F2E4A" w14:paraId="7FBD8944" w14:textId="77777777">
        <w:trPr>
          <w:trHeight w:val="26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D423" w14:textId="77777777" w:rsidR="000F2E4A" w:rsidRDefault="009F2EC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C2 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2804" w14:textId="77777777" w:rsidR="000F2E4A" w:rsidRDefault="009F2EC2">
            <w:pPr>
              <w:spacing w:after="0" w:line="259" w:lineRule="auto"/>
              <w:ind w:left="11" w:firstLine="0"/>
              <w:jc w:val="center"/>
            </w:pPr>
            <w:proofErr w:type="spellStart"/>
            <w:r>
              <w:rPr>
                <w:b/>
              </w:rPr>
              <w:t>Proficient</w:t>
            </w:r>
            <w:proofErr w:type="spellEnd"/>
            <w:r>
              <w:rPr>
                <w:b/>
              </w:rPr>
              <w:t xml:space="preserve"> User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1179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95-100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17B7" w14:textId="77777777" w:rsidR="000F2E4A" w:rsidRDefault="009F2EC2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rPr>
                <w:b/>
              </w:rPr>
              <w:t>Proficient</w:t>
            </w:r>
            <w:proofErr w:type="spellEnd"/>
            <w:r>
              <w:rPr>
                <w:b/>
              </w:rPr>
              <w:t xml:space="preserve"> User</w:t>
            </w:r>
            <w:r>
              <w:t xml:space="preserve"> </w:t>
            </w:r>
          </w:p>
        </w:tc>
      </w:tr>
      <w:tr w:rsidR="000F2E4A" w14:paraId="1530F128" w14:textId="77777777">
        <w:trPr>
          <w:trHeight w:val="26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E1FA" w14:textId="77777777" w:rsidR="000F2E4A" w:rsidRDefault="009F2EC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F96E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C0FC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90-94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5D16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</w:tr>
      <w:tr w:rsidR="000F2E4A" w14:paraId="1935964C" w14:textId="77777777">
        <w:trPr>
          <w:trHeight w:val="26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4F0B" w14:textId="77777777" w:rsidR="000F2E4A" w:rsidRDefault="009F2EC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B2 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25B9" w14:textId="77777777" w:rsidR="000F2E4A" w:rsidRDefault="009F2EC2">
            <w:pPr>
              <w:spacing w:after="0" w:line="259" w:lineRule="auto"/>
              <w:ind w:left="63" w:firstLine="0"/>
              <w:jc w:val="center"/>
            </w:pPr>
            <w:proofErr w:type="spellStart"/>
            <w:r>
              <w:rPr>
                <w:b/>
              </w:rPr>
              <w:t>Independent</w:t>
            </w:r>
            <w:proofErr w:type="spellEnd"/>
            <w:r>
              <w:rPr>
                <w:b/>
              </w:rPr>
              <w:t xml:space="preserve"> User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040C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80-89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1208" w14:textId="77777777" w:rsidR="000F2E4A" w:rsidRDefault="009F2EC2">
            <w:pPr>
              <w:spacing w:after="0" w:line="259" w:lineRule="auto"/>
              <w:ind w:left="8" w:firstLine="0"/>
              <w:jc w:val="center"/>
            </w:pPr>
            <w:proofErr w:type="spellStart"/>
            <w:r>
              <w:rPr>
                <w:b/>
              </w:rPr>
              <w:t>Independent</w:t>
            </w:r>
            <w:proofErr w:type="spellEnd"/>
            <w:r>
              <w:rPr>
                <w:b/>
              </w:rPr>
              <w:t xml:space="preserve"> User</w:t>
            </w:r>
            <w:r>
              <w:t xml:space="preserve"> </w:t>
            </w:r>
          </w:p>
        </w:tc>
      </w:tr>
      <w:tr w:rsidR="000F2E4A" w14:paraId="51193664" w14:textId="77777777">
        <w:trPr>
          <w:trHeight w:val="26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AFD6" w14:textId="77777777" w:rsidR="000F2E4A" w:rsidRDefault="009F2EC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B1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707E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841D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60-79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2D6B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</w:tr>
      <w:tr w:rsidR="000F2E4A" w14:paraId="30E95624" w14:textId="77777777">
        <w:trPr>
          <w:trHeight w:val="26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6FF8" w14:textId="77777777" w:rsidR="000F2E4A" w:rsidRDefault="009F2EC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A2 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6E89" w14:textId="77777777" w:rsidR="000F2E4A" w:rsidRDefault="009F2EC2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Basic User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57C1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26-59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8D17" w14:textId="77777777" w:rsidR="000F2E4A" w:rsidRDefault="009F2EC2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Basic User</w:t>
            </w:r>
            <w:r>
              <w:t xml:space="preserve"> </w:t>
            </w:r>
          </w:p>
        </w:tc>
      </w:tr>
      <w:tr w:rsidR="000F2E4A" w14:paraId="45F23337" w14:textId="77777777">
        <w:trPr>
          <w:trHeight w:val="26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720E" w14:textId="77777777" w:rsidR="000F2E4A" w:rsidRDefault="009F2EC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A1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47CB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263E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1-25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EDDE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</w:tr>
      <w:tr w:rsidR="000F2E4A" w14:paraId="55E23AA6" w14:textId="77777777">
        <w:trPr>
          <w:trHeight w:val="65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3AF73" w14:textId="77777777" w:rsidR="000F2E4A" w:rsidRDefault="009F2EC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14:paraId="5D8ED340" w14:textId="77777777" w:rsidR="000F2E4A" w:rsidRDefault="009F2EC2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CEFR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4B1D7C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F2B8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14:paraId="548A3A0F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FBU Erasmus+ Language </w:t>
            </w:r>
            <w:proofErr w:type="spellStart"/>
            <w:r>
              <w:rPr>
                <w:b/>
                <w:sz w:val="28"/>
              </w:rPr>
              <w:t>Exam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</w:tbl>
    <w:p w14:paraId="62F0CD0B" w14:textId="77777777" w:rsidR="000F2E4A" w:rsidRDefault="009F2EC2">
      <w:pPr>
        <w:spacing w:after="179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4AF6F790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7F841D9C" w14:textId="77777777" w:rsidR="000F2E4A" w:rsidRDefault="009F2EC2">
      <w:pPr>
        <w:spacing w:after="156" w:line="259" w:lineRule="auto"/>
        <w:ind w:left="0" w:firstLine="0"/>
        <w:jc w:val="left"/>
      </w:pPr>
      <w:r>
        <w:t xml:space="preserve"> </w:t>
      </w:r>
    </w:p>
    <w:p w14:paraId="0A70E2C2" w14:textId="77777777" w:rsidR="000F2E4A" w:rsidRDefault="009F2EC2">
      <w:pPr>
        <w:spacing w:after="0" w:line="259" w:lineRule="auto"/>
        <w:ind w:left="0" w:firstLine="0"/>
        <w:jc w:val="left"/>
      </w:pPr>
      <w:r>
        <w:t xml:space="preserve"> </w:t>
      </w:r>
    </w:p>
    <w:p w14:paraId="27B7F456" w14:textId="77777777" w:rsidR="000F2E4A" w:rsidRDefault="009F2EC2">
      <w:pPr>
        <w:pStyle w:val="Balk1"/>
        <w:spacing w:after="0"/>
        <w:ind w:left="-5" w:right="0"/>
      </w:pPr>
      <w:r>
        <w:t xml:space="preserve">APPENDIX-2 STAFF MOBILITY APPLICATION CRITERIA </w:t>
      </w:r>
    </w:p>
    <w:tbl>
      <w:tblPr>
        <w:tblStyle w:val="TableGrid"/>
        <w:tblW w:w="9774" w:type="dxa"/>
        <w:tblInd w:w="5" w:type="dxa"/>
        <w:tblCellMar>
          <w:top w:w="12" w:type="dxa"/>
          <w:left w:w="0" w:type="dxa"/>
          <w:bottom w:w="0" w:type="dxa"/>
          <w:right w:w="194" w:type="dxa"/>
        </w:tblCellMar>
        <w:tblLook w:val="04A0" w:firstRow="1" w:lastRow="0" w:firstColumn="1" w:lastColumn="0" w:noHBand="0" w:noVBand="1"/>
      </w:tblPr>
      <w:tblGrid>
        <w:gridCol w:w="6375"/>
        <w:gridCol w:w="1690"/>
        <w:gridCol w:w="1709"/>
      </w:tblGrid>
      <w:tr w:rsidR="000F2E4A" w14:paraId="4AEC7285" w14:textId="77777777">
        <w:trPr>
          <w:trHeight w:val="264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4222" w14:textId="77777777" w:rsidR="000F2E4A" w:rsidRDefault="009F2EC2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b/>
              </w:rPr>
              <w:t>Selection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Criteria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09B6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b/>
              </w:rPr>
              <w:t>Selection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Standards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F2E4A" w14:paraId="28CF5340" w14:textId="77777777">
        <w:trPr>
          <w:trHeight w:val="262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2544" w14:textId="77777777" w:rsidR="000F2E4A" w:rsidRDefault="009F2EC2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applying</w:t>
            </w:r>
            <w:proofErr w:type="spellEnd"/>
            <w:r>
              <w:t xml:space="preserve"> </w:t>
            </w:r>
            <w:proofErr w:type="spellStart"/>
            <w:r>
              <w:t>staff</w:t>
            </w:r>
            <w:proofErr w:type="spellEnd"/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C9072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+30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E513D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</w:tr>
      <w:tr w:rsidR="000F2E4A" w14:paraId="4EFDF629" w14:textId="77777777">
        <w:trPr>
          <w:trHeight w:val="5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79AC" w14:textId="77777777" w:rsidR="000F2E4A" w:rsidRDefault="009F2EC2">
            <w:pPr>
              <w:spacing w:after="0" w:line="259" w:lineRule="auto"/>
              <w:ind w:left="110" w:firstLine="0"/>
              <w:jc w:val="left"/>
            </w:pPr>
            <w:r>
              <w:t xml:space="preserve">Activity </w:t>
            </w:r>
            <w:proofErr w:type="spellStart"/>
            <w:r>
              <w:t>benefitting</w:t>
            </w:r>
            <w:proofErr w:type="spellEnd"/>
            <w:r>
              <w:t xml:space="preserve"> </w:t>
            </w:r>
            <w:proofErr w:type="spellStart"/>
            <w:r>
              <w:t>scoring</w:t>
            </w:r>
            <w:proofErr w:type="spellEnd"/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D8789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-5 </w:t>
            </w:r>
            <w:r>
              <w:tab/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r>
              <w:tab/>
              <w:t xml:space="preserve">x </w:t>
            </w:r>
            <w:proofErr w:type="spellStart"/>
            <w:r>
              <w:t>number</w:t>
            </w:r>
            <w:proofErr w:type="spellEnd"/>
            <w:r>
              <w:t xml:space="preserve">  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57A9F" w14:textId="77777777" w:rsidR="000F2E4A" w:rsidRDefault="009F2EC2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benefiting</w:t>
            </w:r>
            <w:proofErr w:type="spellEnd"/>
            <w:proofErr w:type="gramEnd"/>
            <w:r>
              <w:t xml:space="preserve"> </w:t>
            </w:r>
          </w:p>
        </w:tc>
      </w:tr>
      <w:tr w:rsidR="000F2E4A" w14:paraId="38A99CA8" w14:textId="77777777">
        <w:trPr>
          <w:trHeight w:val="330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58E9" w14:textId="77777777" w:rsidR="000F2E4A" w:rsidRDefault="009F2EC2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Language Grade (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it is </w:t>
            </w:r>
            <w:proofErr w:type="spellStart"/>
            <w:r>
              <w:t>documented</w:t>
            </w:r>
            <w:proofErr w:type="spellEnd"/>
            <w:r>
              <w:t xml:space="preserve">) </w:t>
            </w:r>
          </w:p>
          <w:p w14:paraId="5034D090" w14:textId="77777777" w:rsidR="000F2E4A" w:rsidRDefault="009F2EC2">
            <w:pPr>
              <w:numPr>
                <w:ilvl w:val="0"/>
                <w:numId w:val="23"/>
              </w:numPr>
              <w:spacing w:after="2" w:line="259" w:lineRule="auto"/>
              <w:ind w:right="620" w:hanging="360"/>
            </w:pPr>
            <w:proofErr w:type="spellStart"/>
            <w:r>
              <w:t>Valid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Language </w:t>
            </w:r>
            <w:proofErr w:type="spellStart"/>
            <w:r>
              <w:t>Exams</w:t>
            </w:r>
            <w:proofErr w:type="spellEnd"/>
            <w:r>
              <w:t xml:space="preserve">: ÜDS, KPDS, YDS, </w:t>
            </w:r>
          </w:p>
          <w:p w14:paraId="15321023" w14:textId="77777777" w:rsidR="000F2E4A" w:rsidRDefault="009F2EC2">
            <w:pPr>
              <w:spacing w:after="0" w:line="253" w:lineRule="auto"/>
              <w:ind w:left="830" w:firstLine="0"/>
            </w:pPr>
            <w:r>
              <w:t>TOEFL, PTE, YÖKDİL (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equivalence</w:t>
            </w:r>
            <w:proofErr w:type="spellEnd"/>
            <w:r>
              <w:t xml:space="preserve"> </w:t>
            </w:r>
            <w:proofErr w:type="spellStart"/>
            <w:r>
              <w:t>tables</w:t>
            </w:r>
            <w:proofErr w:type="spellEnd"/>
            <w:r>
              <w:t xml:space="preserve"> of ÖSYM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used</w:t>
            </w:r>
            <w:proofErr w:type="spellEnd"/>
            <w:r>
              <w:t xml:space="preserve">) </w:t>
            </w:r>
          </w:p>
          <w:p w14:paraId="3CA1D0CD" w14:textId="77777777" w:rsidR="000F2E4A" w:rsidRDefault="009F2EC2">
            <w:pPr>
              <w:numPr>
                <w:ilvl w:val="0"/>
                <w:numId w:val="23"/>
              </w:numPr>
              <w:spacing w:after="5" w:line="237" w:lineRule="auto"/>
              <w:ind w:right="620" w:hanging="360"/>
            </w:pPr>
            <w:proofErr w:type="spellStart"/>
            <w:r>
              <w:t>Staff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graduated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an </w:t>
            </w:r>
            <w:proofErr w:type="spellStart"/>
            <w:r>
              <w:t>undergraduate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program </w:t>
            </w:r>
            <w:proofErr w:type="spellStart"/>
            <w:r>
              <w:t>whose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of </w:t>
            </w:r>
            <w:proofErr w:type="spellStart"/>
            <w:r>
              <w:t>instruction</w:t>
            </w:r>
            <w:proofErr w:type="spellEnd"/>
            <w:r>
              <w:t xml:space="preserve"> (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) is 100%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evaluated</w:t>
            </w:r>
            <w:proofErr w:type="spellEnd"/>
            <w:r>
              <w:t xml:space="preserve"> as 90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  <w:r>
              <w:t xml:space="preserve"> of 100. </w:t>
            </w:r>
          </w:p>
          <w:p w14:paraId="26D42A42" w14:textId="77777777" w:rsidR="000F2E4A" w:rsidRDefault="009F2EC2">
            <w:pPr>
              <w:numPr>
                <w:ilvl w:val="0"/>
                <w:numId w:val="23"/>
              </w:numPr>
              <w:spacing w:after="0" w:line="259" w:lineRule="auto"/>
              <w:ind w:right="620" w:hanging="360"/>
            </w:pPr>
            <w:proofErr w:type="spellStart"/>
            <w:r>
              <w:t>Staff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in an </w:t>
            </w:r>
            <w:proofErr w:type="spellStart"/>
            <w:r>
              <w:t>institution</w:t>
            </w:r>
            <w:proofErr w:type="spellEnd"/>
            <w:r>
              <w:t xml:space="preserve"> </w:t>
            </w:r>
            <w:proofErr w:type="spellStart"/>
            <w:r>
              <w:t>providing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in a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at </w:t>
            </w:r>
            <w:proofErr w:type="spellStart"/>
            <w:r>
              <w:t>least</w:t>
            </w:r>
            <w:proofErr w:type="spellEnd"/>
            <w:r>
              <w:t xml:space="preserve"> 1 </w:t>
            </w:r>
            <w:proofErr w:type="spellStart"/>
            <w:r>
              <w:t>year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70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  <w:r>
              <w:t xml:space="preserve"> of 100; </w:t>
            </w:r>
            <w:proofErr w:type="spellStart"/>
            <w:r>
              <w:t>Staff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taught</w:t>
            </w:r>
            <w:proofErr w:type="spellEnd"/>
            <w:r>
              <w:t xml:space="preserve"> a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at </w:t>
            </w:r>
            <w:proofErr w:type="spellStart"/>
            <w:r>
              <w:t>least</w:t>
            </w:r>
            <w:proofErr w:type="spellEnd"/>
            <w:r>
              <w:t xml:space="preserve"> 1 </w:t>
            </w:r>
            <w:proofErr w:type="spellStart"/>
            <w:r>
              <w:t>year</w:t>
            </w:r>
            <w:proofErr w:type="spellEnd"/>
            <w:r>
              <w:t xml:space="preserve"> is </w:t>
            </w:r>
            <w:proofErr w:type="spellStart"/>
            <w:r>
              <w:t>evaluated</w:t>
            </w:r>
            <w:proofErr w:type="spellEnd"/>
            <w:r>
              <w:t xml:space="preserve"> as 90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  <w:r>
              <w:t xml:space="preserve"> of 100.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5DB07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+ </w:t>
            </w:r>
            <w:proofErr w:type="gramStart"/>
            <w:r>
              <w:t>%10</w:t>
            </w:r>
            <w:proofErr w:type="gramEnd"/>
            <w:r>
              <w:t xml:space="preserve">  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06619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</w:tr>
      <w:tr w:rsidR="000F2E4A" w14:paraId="0C6B47D2" w14:textId="77777777">
        <w:trPr>
          <w:trHeight w:val="5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AF1F" w14:textId="77777777" w:rsidR="000F2E4A" w:rsidRDefault="009F2EC2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Erasmus </w:t>
            </w:r>
            <w:proofErr w:type="spellStart"/>
            <w:r>
              <w:t>Institution</w:t>
            </w:r>
            <w:proofErr w:type="spellEnd"/>
            <w:r>
              <w:t>/</w:t>
            </w:r>
            <w:proofErr w:type="spellStart"/>
            <w:r>
              <w:t>Unit</w:t>
            </w:r>
            <w:proofErr w:type="spellEnd"/>
            <w:r>
              <w:t xml:space="preserve">/Department/Program </w:t>
            </w:r>
            <w:proofErr w:type="spellStart"/>
            <w:r>
              <w:t>Coordinator</w:t>
            </w:r>
            <w:proofErr w:type="spellEnd"/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A2D27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+5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92F26E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</w:tr>
      <w:tr w:rsidR="000F2E4A" w14:paraId="47E8E49E" w14:textId="77777777">
        <w:trPr>
          <w:trHeight w:val="262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FF4F" w14:textId="77777777" w:rsidR="000F2E4A" w:rsidRDefault="009F2EC2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Prioritization</w:t>
            </w:r>
            <w:proofErr w:type="spellEnd"/>
            <w:r>
              <w:t xml:space="preserve"> of </w:t>
            </w:r>
            <w:proofErr w:type="spellStart"/>
            <w:r>
              <w:t>administrative</w:t>
            </w:r>
            <w:proofErr w:type="spellEnd"/>
            <w:r>
              <w:t xml:space="preserve"> </w:t>
            </w:r>
            <w:proofErr w:type="spellStart"/>
            <w:r>
              <w:t>staff</w:t>
            </w:r>
            <w:proofErr w:type="spellEnd"/>
            <w:r>
              <w:t xml:space="preserve"> in </w:t>
            </w:r>
            <w:proofErr w:type="spellStart"/>
            <w:r>
              <w:t>training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54021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+10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FA284C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</w:tr>
      <w:tr w:rsidR="000F2E4A" w14:paraId="75591049" w14:textId="77777777">
        <w:trPr>
          <w:trHeight w:val="5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68B9" w14:textId="77777777" w:rsidR="000F2E4A" w:rsidRDefault="009F2EC2">
            <w:pPr>
              <w:spacing w:after="0" w:line="259" w:lineRule="auto"/>
              <w:ind w:left="110" w:firstLine="0"/>
            </w:pPr>
            <w:proofErr w:type="spellStart"/>
            <w:r>
              <w:t>Prioritization</w:t>
            </w:r>
            <w:proofErr w:type="spellEnd"/>
            <w:r>
              <w:t xml:space="preserve"> of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skill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in </w:t>
            </w:r>
            <w:proofErr w:type="spellStart"/>
            <w:r>
              <w:t>training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96D8D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+10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CAD17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</w:tr>
      <w:tr w:rsidR="000F2E4A" w14:paraId="70515C54" w14:textId="77777777">
        <w:trPr>
          <w:trHeight w:val="264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C4EA" w14:textId="77777777" w:rsidR="000F2E4A" w:rsidRDefault="009F2EC2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Prioritization</w:t>
            </w:r>
            <w:proofErr w:type="spellEnd"/>
            <w:r>
              <w:t xml:space="preserve"> of </w:t>
            </w:r>
            <w:proofErr w:type="spellStart"/>
            <w:r>
              <w:t>disabled</w:t>
            </w:r>
            <w:proofErr w:type="spellEnd"/>
            <w:r>
              <w:t xml:space="preserve"> </w:t>
            </w:r>
            <w:proofErr w:type="spellStart"/>
            <w:r>
              <w:t>staff</w:t>
            </w:r>
            <w:proofErr w:type="spellEnd"/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43B6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+10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77CF4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</w:tr>
      <w:tr w:rsidR="000F2E4A" w14:paraId="1365341A" w14:textId="77777777">
        <w:trPr>
          <w:trHeight w:val="51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EB7D" w14:textId="77777777" w:rsidR="000F2E4A" w:rsidRDefault="009F2EC2">
            <w:pPr>
              <w:spacing w:after="0" w:line="259" w:lineRule="auto"/>
              <w:ind w:left="110" w:right="248" w:firstLine="0"/>
              <w:jc w:val="left"/>
            </w:pPr>
            <w:proofErr w:type="spellStart"/>
            <w:r>
              <w:t>Prioritization</w:t>
            </w:r>
            <w:proofErr w:type="spellEnd"/>
            <w:r>
              <w:t xml:space="preserve"> of veteran </w:t>
            </w:r>
            <w:proofErr w:type="spellStart"/>
            <w:r>
              <w:t>staff</w:t>
            </w:r>
            <w:proofErr w:type="spellEnd"/>
            <w:r>
              <w:t xml:space="preserve">, </w:t>
            </w:r>
            <w:proofErr w:type="spellStart"/>
            <w:r>
              <w:t>spouses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children</w:t>
            </w:r>
            <w:proofErr w:type="spellEnd"/>
            <w:r>
              <w:t xml:space="preserve"> of </w:t>
            </w:r>
            <w:proofErr w:type="spellStart"/>
            <w:r>
              <w:t>martyrs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veterans</w:t>
            </w:r>
            <w:proofErr w:type="spellEnd"/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A06AF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+10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AF2D2F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</w:tr>
      <w:tr w:rsidR="000F2E4A" w14:paraId="6FD6CB65" w14:textId="77777777">
        <w:trPr>
          <w:trHeight w:val="264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7C9F" w14:textId="77777777" w:rsidR="000F2E4A" w:rsidRDefault="009F2EC2">
            <w:pPr>
              <w:spacing w:after="0" w:line="259" w:lineRule="auto"/>
              <w:ind w:left="110" w:firstLine="0"/>
              <w:jc w:val="left"/>
            </w:pPr>
            <w:r>
              <w:t xml:space="preserve">Mobility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 xml:space="preserve"> of </w:t>
            </w:r>
            <w:proofErr w:type="spellStart"/>
            <w:r>
              <w:t>citizenship</w:t>
            </w:r>
            <w:proofErr w:type="spellEnd"/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5BBED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-10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7369C" w14:textId="77777777" w:rsidR="000F2E4A" w:rsidRDefault="000F2E4A">
            <w:pPr>
              <w:spacing w:after="160" w:line="259" w:lineRule="auto"/>
              <w:ind w:left="0" w:firstLine="0"/>
              <w:jc w:val="left"/>
            </w:pPr>
          </w:p>
        </w:tc>
      </w:tr>
      <w:tr w:rsidR="000F2E4A" w14:paraId="29AC7716" w14:textId="77777777">
        <w:trPr>
          <w:trHeight w:val="152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E1E5" w14:textId="77777777" w:rsidR="000F2E4A" w:rsidRDefault="009F2EC2">
            <w:pPr>
              <w:spacing w:after="2" w:line="236" w:lineRule="auto"/>
              <w:ind w:left="110" w:right="154" w:firstLine="0"/>
            </w:pPr>
            <w:proofErr w:type="spellStart"/>
            <w:r>
              <w:t>Staff</w:t>
            </w:r>
            <w:proofErr w:type="spellEnd"/>
            <w:r>
              <w:t xml:space="preserve"> </w:t>
            </w:r>
            <w:proofErr w:type="spellStart"/>
            <w:r>
              <w:t>mobility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 University/Country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mobility</w:t>
            </w:r>
            <w:proofErr w:type="spellEnd"/>
            <w:r>
              <w:t xml:space="preserve"> has not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gramStart"/>
            <w:r>
              <w:t>done</w:t>
            </w:r>
            <w:proofErr w:type="gram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</w:t>
            </w:r>
          </w:p>
          <w:p w14:paraId="79F7DFEF" w14:textId="77777777" w:rsidR="000F2E4A" w:rsidRDefault="009F2EC2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14:paraId="3556DA8C" w14:textId="77777777" w:rsidR="000F2E4A" w:rsidRDefault="009F2EC2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14:paraId="600AF71D" w14:textId="77777777" w:rsidR="000F2E4A" w:rsidRDefault="009F2EC2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ED9A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+10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  <w:p w14:paraId="47C5ED29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0F280AED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1st time: +7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  <w:p w14:paraId="0E37CF16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2nd time: +5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  <w:p w14:paraId="0E10402F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3rd time: +3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  <w:p w14:paraId="207AFF9A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4th time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more</w:t>
            </w:r>
            <w:proofErr w:type="spellEnd"/>
            <w:r>
              <w:t xml:space="preserve">: +0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</w:tr>
      <w:tr w:rsidR="000F2E4A" w14:paraId="0896D23C" w14:textId="77777777">
        <w:trPr>
          <w:trHeight w:val="1022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4D0D" w14:textId="77777777" w:rsidR="000F2E4A" w:rsidRDefault="009F2EC2">
            <w:pPr>
              <w:spacing w:after="0" w:line="259" w:lineRule="auto"/>
              <w:ind w:left="110" w:right="618" w:firstLine="0"/>
            </w:pPr>
            <w:proofErr w:type="spellStart"/>
            <w:r>
              <w:t>Prioritization</w:t>
            </w:r>
            <w:proofErr w:type="spellEnd"/>
            <w:r>
              <w:t xml:space="preserve"> of </w:t>
            </w:r>
            <w:proofErr w:type="spellStart"/>
            <w:r>
              <w:t>staff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carried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interinstitutional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  <w:r>
              <w:t xml:space="preserve"> of Erasmus+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behalf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  <w:r>
              <w:t xml:space="preserve">/University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two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calls</w:t>
            </w:r>
            <w:proofErr w:type="spellEnd"/>
            <w:r>
              <w:t>/</w:t>
            </w:r>
            <w:proofErr w:type="spellStart"/>
            <w:r>
              <w:t>announcements</w:t>
            </w:r>
            <w:proofErr w:type="spellEnd"/>
            <w: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BF32" w14:textId="77777777" w:rsidR="000F2E4A" w:rsidRDefault="009F2EC2">
            <w:pPr>
              <w:tabs>
                <w:tab w:val="center" w:pos="934"/>
                <w:tab w:val="center" w:pos="1691"/>
                <w:tab w:val="center" w:pos="2378"/>
              </w:tabs>
              <w:spacing w:after="0" w:line="259" w:lineRule="auto"/>
              <w:ind w:left="0" w:firstLine="0"/>
              <w:jc w:val="left"/>
            </w:pPr>
            <w:r>
              <w:t xml:space="preserve">+2 </w:t>
            </w:r>
            <w:r>
              <w:tab/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r>
              <w:tab/>
              <w:t>(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each</w:t>
            </w:r>
            <w:proofErr w:type="spellEnd"/>
            <w:r>
              <w:t xml:space="preserve"> </w:t>
            </w:r>
          </w:p>
          <w:p w14:paraId="4E14A1FA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proofErr w:type="spellStart"/>
            <w:proofErr w:type="gramStart"/>
            <w:r>
              <w:t>agreement</w:t>
            </w:r>
            <w:proofErr w:type="spellEnd"/>
            <w:proofErr w:type="gramEnd"/>
            <w:r>
              <w:t xml:space="preserve">) </w:t>
            </w:r>
          </w:p>
        </w:tc>
      </w:tr>
      <w:tr w:rsidR="000F2E4A" w14:paraId="09456446" w14:textId="77777777">
        <w:trPr>
          <w:trHeight w:val="76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F62E" w14:textId="77777777" w:rsidR="000F2E4A" w:rsidRDefault="009F2EC2">
            <w:pPr>
              <w:spacing w:after="0" w:line="259" w:lineRule="auto"/>
              <w:ind w:left="110" w:right="622" w:firstLine="0"/>
            </w:pPr>
            <w:r>
              <w:lastRenderedPageBreak/>
              <w:t xml:space="preserve">Not </w:t>
            </w:r>
            <w:proofErr w:type="spellStart"/>
            <w:r>
              <w:t>cancelling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mobility</w:t>
            </w:r>
            <w:proofErr w:type="spellEnd"/>
            <w:r>
              <w:t xml:space="preserve"> </w:t>
            </w:r>
            <w:proofErr w:type="spellStart"/>
            <w:r>
              <w:t>until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specified</w:t>
            </w:r>
            <w:proofErr w:type="spellEnd"/>
            <w:r>
              <w:t xml:space="preserve"> </w:t>
            </w:r>
            <w:proofErr w:type="spellStart"/>
            <w:r>
              <w:t>although</w:t>
            </w:r>
            <w:proofErr w:type="spellEnd"/>
            <w:r>
              <w:t xml:space="preserve"> they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entitled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receive</w:t>
            </w:r>
            <w:proofErr w:type="spellEnd"/>
            <w:r>
              <w:t xml:space="preserve"> </w:t>
            </w:r>
            <w:r>
              <w:t xml:space="preserve">a </w:t>
            </w:r>
            <w:proofErr w:type="spellStart"/>
            <w:r>
              <w:t>grant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previous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call</w:t>
            </w:r>
            <w:proofErr w:type="spellEnd"/>
            <w:r>
              <w:t xml:space="preserve">, </w:t>
            </w:r>
            <w:proofErr w:type="spellStart"/>
            <w:r>
              <w:t>except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force</w:t>
            </w:r>
            <w:proofErr w:type="spellEnd"/>
            <w:r>
              <w:t xml:space="preserve"> </w:t>
            </w:r>
            <w:proofErr w:type="spellStart"/>
            <w:r>
              <w:t>majeure</w:t>
            </w:r>
            <w:proofErr w:type="spellEnd"/>
            <w:r>
              <w:t xml:space="preserve"> </w:t>
            </w:r>
            <w:proofErr w:type="spellStart"/>
            <w:r>
              <w:t>reasons</w:t>
            </w:r>
            <w:proofErr w:type="spellEnd"/>
            <w: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06E5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-20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</w:tr>
      <w:tr w:rsidR="000F2E4A" w14:paraId="634EB7C8" w14:textId="77777777">
        <w:trPr>
          <w:trHeight w:val="770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8641" w14:textId="77777777" w:rsidR="000F2E4A" w:rsidRDefault="009F2EC2">
            <w:pPr>
              <w:spacing w:after="12" w:line="259" w:lineRule="auto"/>
              <w:ind w:left="110" w:firstLine="0"/>
              <w:jc w:val="left"/>
            </w:pPr>
            <w:proofErr w:type="spellStart"/>
            <w:r>
              <w:t>Visiting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Universities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top 500 of “Times </w:t>
            </w:r>
          </w:p>
          <w:p w14:paraId="023F47A1" w14:textId="77777777" w:rsidR="000F2E4A" w:rsidRDefault="009F2EC2">
            <w:pPr>
              <w:spacing w:after="0" w:line="259" w:lineRule="auto"/>
              <w:ind w:left="110" w:right="296" w:firstLine="0"/>
              <w:jc w:val="left"/>
            </w:pP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” </w:t>
            </w:r>
            <w:proofErr w:type="spellStart"/>
            <w:r>
              <w:t>or</w:t>
            </w:r>
            <w:proofErr w:type="spellEnd"/>
            <w:r>
              <w:t xml:space="preserve"> “QS World University </w:t>
            </w:r>
            <w:proofErr w:type="spellStart"/>
            <w:r>
              <w:t>Ranking</w:t>
            </w:r>
            <w:proofErr w:type="spellEnd"/>
            <w:r>
              <w:t xml:space="preserve">”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A110" w14:textId="77777777" w:rsidR="000F2E4A" w:rsidRDefault="009F2EC2">
            <w:pPr>
              <w:spacing w:after="0" w:line="259" w:lineRule="auto"/>
              <w:ind w:left="108" w:firstLine="0"/>
              <w:jc w:val="left"/>
            </w:pPr>
            <w:r>
              <w:t xml:space="preserve">+10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</w:tr>
    </w:tbl>
    <w:p w14:paraId="5DED63BF" w14:textId="77777777" w:rsidR="000F2E4A" w:rsidRDefault="009F2EC2">
      <w:pPr>
        <w:spacing w:after="0" w:line="259" w:lineRule="auto"/>
        <w:ind w:left="0" w:firstLine="0"/>
        <w:jc w:val="left"/>
      </w:pPr>
      <w:r>
        <w:t xml:space="preserve"> </w:t>
      </w:r>
    </w:p>
    <w:sectPr w:rsidR="000F2E4A">
      <w:headerReference w:type="even" r:id="rId7"/>
      <w:headerReference w:type="default" r:id="rId8"/>
      <w:headerReference w:type="first" r:id="rId9"/>
      <w:pgSz w:w="11906" w:h="16838"/>
      <w:pgMar w:top="1428" w:right="716" w:bottom="1458" w:left="1416" w:header="7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D57ED" w14:textId="77777777" w:rsidR="009F2EC2" w:rsidRDefault="009F2EC2">
      <w:pPr>
        <w:spacing w:after="0" w:line="240" w:lineRule="auto"/>
      </w:pPr>
      <w:r>
        <w:separator/>
      </w:r>
    </w:p>
  </w:endnote>
  <w:endnote w:type="continuationSeparator" w:id="0">
    <w:p w14:paraId="6065C923" w14:textId="77777777" w:rsidR="009F2EC2" w:rsidRDefault="009F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F021F" w14:textId="77777777" w:rsidR="009F2EC2" w:rsidRDefault="009F2EC2">
      <w:pPr>
        <w:spacing w:after="0" w:line="240" w:lineRule="auto"/>
      </w:pPr>
      <w:r>
        <w:separator/>
      </w:r>
    </w:p>
  </w:footnote>
  <w:footnote w:type="continuationSeparator" w:id="0">
    <w:p w14:paraId="513E48B7" w14:textId="77777777" w:rsidR="009F2EC2" w:rsidRDefault="009F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7BE7D" w14:textId="77777777" w:rsidR="000F2E4A" w:rsidRDefault="009F2EC2">
    <w:pPr>
      <w:spacing w:after="0" w:line="259" w:lineRule="auto"/>
      <w:ind w:left="0" w:right="-10" w:firstLine="0"/>
      <w:jc w:val="right"/>
    </w:pPr>
    <w:r>
      <w:rPr>
        <w:b/>
      </w:rPr>
      <w:t xml:space="preserve">SENATE ACT: 09.08.2022 </w:t>
    </w:r>
  </w:p>
  <w:p w14:paraId="4B83AF08" w14:textId="77777777" w:rsidR="000F2E4A" w:rsidRDefault="009F2EC2">
    <w:pPr>
      <w:spacing w:after="0" w:line="259" w:lineRule="auto"/>
      <w:ind w:left="0" w:right="-66" w:firstLine="0"/>
      <w:jc w:val="right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7C522" w14:textId="1F03AC5E" w:rsidR="000F2E4A" w:rsidRDefault="009F2EC2">
    <w:pPr>
      <w:spacing w:after="0" w:line="259" w:lineRule="auto"/>
      <w:ind w:left="0" w:right="-10" w:firstLine="0"/>
      <w:jc w:val="right"/>
    </w:pPr>
    <w:r>
      <w:rPr>
        <w:b/>
      </w:rPr>
      <w:t>SENATE ACT: 12</w:t>
    </w:r>
    <w:r>
      <w:rPr>
        <w:b/>
      </w:rPr>
      <w:t>.09</w:t>
    </w:r>
    <w:r>
      <w:rPr>
        <w:b/>
      </w:rPr>
      <w:t>.2024</w:t>
    </w:r>
    <w:r>
      <w:rPr>
        <w:b/>
      </w:rPr>
      <w:t xml:space="preserve"> </w:t>
    </w:r>
  </w:p>
  <w:p w14:paraId="6BC26345" w14:textId="77777777" w:rsidR="000F2E4A" w:rsidRDefault="009F2EC2">
    <w:pPr>
      <w:spacing w:after="0" w:line="259" w:lineRule="auto"/>
      <w:ind w:left="0" w:right="-66" w:firstLine="0"/>
      <w:jc w:val="right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B85EC" w14:textId="77777777" w:rsidR="000F2E4A" w:rsidRDefault="009F2EC2">
    <w:pPr>
      <w:spacing w:after="0" w:line="259" w:lineRule="auto"/>
      <w:ind w:left="0" w:right="-10" w:firstLine="0"/>
      <w:jc w:val="right"/>
    </w:pPr>
    <w:r>
      <w:rPr>
        <w:b/>
      </w:rPr>
      <w:t xml:space="preserve">SENATE ACT: 09.08.2022 </w:t>
    </w:r>
  </w:p>
  <w:p w14:paraId="57DD9D2D" w14:textId="77777777" w:rsidR="000F2E4A" w:rsidRDefault="009F2EC2">
    <w:pPr>
      <w:spacing w:after="0" w:line="259" w:lineRule="auto"/>
      <w:ind w:left="0" w:right="-66" w:firstLine="0"/>
      <w:jc w:val="righ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3FFD"/>
    <w:multiLevelType w:val="hybridMultilevel"/>
    <w:tmpl w:val="368C1850"/>
    <w:lvl w:ilvl="0" w:tplc="18C4A112">
      <w:start w:val="3"/>
      <w:numFmt w:val="decimal"/>
      <w:lvlText w:val="(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8CC4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C6A5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748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A0A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457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AAE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617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A5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B0E87"/>
    <w:multiLevelType w:val="hybridMultilevel"/>
    <w:tmpl w:val="FABC8410"/>
    <w:lvl w:ilvl="0" w:tplc="00A4018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2A4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AD1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0B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5E12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265F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2A13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C6F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662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42ECD"/>
    <w:multiLevelType w:val="hybridMultilevel"/>
    <w:tmpl w:val="632E5E62"/>
    <w:lvl w:ilvl="0" w:tplc="43D0D516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0BE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8D0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A98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881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88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CC0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1C56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08D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60667"/>
    <w:multiLevelType w:val="hybridMultilevel"/>
    <w:tmpl w:val="B2F86E3A"/>
    <w:lvl w:ilvl="0" w:tplc="038A4678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7442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8F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10F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686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82C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4F4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0E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E93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46B1B"/>
    <w:multiLevelType w:val="hybridMultilevel"/>
    <w:tmpl w:val="5E94DEAA"/>
    <w:lvl w:ilvl="0" w:tplc="AFEA3118">
      <w:start w:val="2"/>
      <w:numFmt w:val="decimal"/>
      <w:lvlText w:val="(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ED3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28C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6C1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830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20A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46C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69F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8C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872BBE"/>
    <w:multiLevelType w:val="hybridMultilevel"/>
    <w:tmpl w:val="C804B9DC"/>
    <w:lvl w:ilvl="0" w:tplc="E5A8FFAC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4AA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7A34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C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DAA1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A1E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40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86C8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F4EE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56B8F"/>
    <w:multiLevelType w:val="hybridMultilevel"/>
    <w:tmpl w:val="2708C492"/>
    <w:lvl w:ilvl="0" w:tplc="92B4706C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620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0BE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D0F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AE11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E16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2E1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E8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023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36568"/>
    <w:multiLevelType w:val="hybridMultilevel"/>
    <w:tmpl w:val="3AF2E05A"/>
    <w:lvl w:ilvl="0" w:tplc="9B7C5706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00B9E">
      <w:start w:val="1"/>
      <w:numFmt w:val="bullet"/>
      <w:lvlText w:val="o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709460">
      <w:start w:val="1"/>
      <w:numFmt w:val="bullet"/>
      <w:lvlText w:val="▪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82790">
      <w:start w:val="1"/>
      <w:numFmt w:val="bullet"/>
      <w:lvlText w:val="•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C6D27E">
      <w:start w:val="1"/>
      <w:numFmt w:val="bullet"/>
      <w:lvlText w:val="o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ECAF56">
      <w:start w:val="1"/>
      <w:numFmt w:val="bullet"/>
      <w:lvlText w:val="▪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C6138">
      <w:start w:val="1"/>
      <w:numFmt w:val="bullet"/>
      <w:lvlText w:val="•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62FAA">
      <w:start w:val="1"/>
      <w:numFmt w:val="bullet"/>
      <w:lvlText w:val="o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6870E4">
      <w:start w:val="1"/>
      <w:numFmt w:val="bullet"/>
      <w:lvlText w:val="▪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B05286"/>
    <w:multiLevelType w:val="hybridMultilevel"/>
    <w:tmpl w:val="5F8E342C"/>
    <w:lvl w:ilvl="0" w:tplc="DA082390">
      <w:start w:val="7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05A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AA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60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2A8A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468C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E0C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8A81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A82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BE0F78"/>
    <w:multiLevelType w:val="hybridMultilevel"/>
    <w:tmpl w:val="428A238C"/>
    <w:lvl w:ilvl="0" w:tplc="29DA0784">
      <w:start w:val="2"/>
      <w:numFmt w:val="decimal"/>
      <w:lvlText w:val="(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6BD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B608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5AC1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EDA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50CF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42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C82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60B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5C270C"/>
    <w:multiLevelType w:val="hybridMultilevel"/>
    <w:tmpl w:val="3EC0BFA6"/>
    <w:lvl w:ilvl="0" w:tplc="BE00A180">
      <w:start w:val="2"/>
      <w:numFmt w:val="decimal"/>
      <w:lvlText w:val="(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72BF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0D0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D897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EDE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447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A869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3AB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2660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FD39DD"/>
    <w:multiLevelType w:val="hybridMultilevel"/>
    <w:tmpl w:val="39D064E2"/>
    <w:lvl w:ilvl="0" w:tplc="A4946838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FC20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5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CD3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686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69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435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603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6DB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7A5C00"/>
    <w:multiLevelType w:val="hybridMultilevel"/>
    <w:tmpl w:val="7CB01012"/>
    <w:lvl w:ilvl="0" w:tplc="CF929168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495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832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A3D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225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8A2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E6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C69E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0AA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347ACE"/>
    <w:multiLevelType w:val="hybridMultilevel"/>
    <w:tmpl w:val="196ED278"/>
    <w:lvl w:ilvl="0" w:tplc="D11234B2">
      <w:start w:val="7"/>
      <w:numFmt w:val="lowerLetter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E3D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0CB5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7A8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1EAA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64F8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3E50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F0A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83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0B4C3F"/>
    <w:multiLevelType w:val="hybridMultilevel"/>
    <w:tmpl w:val="A9FA69A0"/>
    <w:lvl w:ilvl="0" w:tplc="BDA0253E">
      <w:start w:val="2"/>
      <w:numFmt w:val="decimal"/>
      <w:lvlText w:val="(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2E6A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E31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CC3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26B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086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CE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3444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C74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0F76DF"/>
    <w:multiLevelType w:val="hybridMultilevel"/>
    <w:tmpl w:val="38AEE076"/>
    <w:lvl w:ilvl="0" w:tplc="B09E445A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873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EC9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8A8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E3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86E4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0D0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E65B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D49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D82398"/>
    <w:multiLevelType w:val="hybridMultilevel"/>
    <w:tmpl w:val="85E42302"/>
    <w:lvl w:ilvl="0" w:tplc="6D9C90F2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62FB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CA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681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70D7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CAC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8A9F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E472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228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C6478B"/>
    <w:multiLevelType w:val="hybridMultilevel"/>
    <w:tmpl w:val="D10C34BA"/>
    <w:lvl w:ilvl="0" w:tplc="26EA6552">
      <w:start w:val="3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2F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6F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109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23E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E96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435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DEE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402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E36379"/>
    <w:multiLevelType w:val="hybridMultilevel"/>
    <w:tmpl w:val="E29ABFB8"/>
    <w:lvl w:ilvl="0" w:tplc="9BCC8216">
      <w:start w:val="2"/>
      <w:numFmt w:val="decimal"/>
      <w:lvlText w:val="(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10B5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686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AF1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824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1608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3256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7A1D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648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3E73F6"/>
    <w:multiLevelType w:val="hybridMultilevel"/>
    <w:tmpl w:val="C4B84100"/>
    <w:lvl w:ilvl="0" w:tplc="EA6CE936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263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4081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8A69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A17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4A1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0EF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A34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880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E61FFA"/>
    <w:multiLevelType w:val="hybridMultilevel"/>
    <w:tmpl w:val="D0BEC2C0"/>
    <w:lvl w:ilvl="0" w:tplc="E7A2BD0A">
      <w:start w:val="1"/>
      <w:numFmt w:val="lowerLetter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2AC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E09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A622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4EC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027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22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613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648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A168A6"/>
    <w:multiLevelType w:val="hybridMultilevel"/>
    <w:tmpl w:val="CDB65044"/>
    <w:lvl w:ilvl="0" w:tplc="D4566130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2BF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7E77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80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B62F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3B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8D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C10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3211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B84001"/>
    <w:multiLevelType w:val="hybridMultilevel"/>
    <w:tmpl w:val="4732B500"/>
    <w:lvl w:ilvl="0" w:tplc="2E422490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E43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CC8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385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60E6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5285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AB9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C883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42E3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33387">
    <w:abstractNumId w:val="15"/>
  </w:num>
  <w:num w:numId="2" w16cid:durableId="1012805663">
    <w:abstractNumId w:val="13"/>
  </w:num>
  <w:num w:numId="3" w16cid:durableId="2044669727">
    <w:abstractNumId w:val="17"/>
  </w:num>
  <w:num w:numId="4" w16cid:durableId="1255897914">
    <w:abstractNumId w:val="8"/>
  </w:num>
  <w:num w:numId="5" w16cid:durableId="931160065">
    <w:abstractNumId w:val="20"/>
  </w:num>
  <w:num w:numId="6" w16cid:durableId="394789743">
    <w:abstractNumId w:val="6"/>
  </w:num>
  <w:num w:numId="7" w16cid:durableId="1180660199">
    <w:abstractNumId w:val="2"/>
  </w:num>
  <w:num w:numId="8" w16cid:durableId="1315262546">
    <w:abstractNumId w:val="18"/>
  </w:num>
  <w:num w:numId="9" w16cid:durableId="1407069522">
    <w:abstractNumId w:val="12"/>
  </w:num>
  <w:num w:numId="10" w16cid:durableId="1967198845">
    <w:abstractNumId w:val="22"/>
  </w:num>
  <w:num w:numId="11" w16cid:durableId="843670729">
    <w:abstractNumId w:val="9"/>
  </w:num>
  <w:num w:numId="12" w16cid:durableId="756488232">
    <w:abstractNumId w:val="3"/>
  </w:num>
  <w:num w:numId="13" w16cid:durableId="2059938847">
    <w:abstractNumId w:val="10"/>
  </w:num>
  <w:num w:numId="14" w16cid:durableId="819999913">
    <w:abstractNumId w:val="16"/>
  </w:num>
  <w:num w:numId="15" w16cid:durableId="1812669981">
    <w:abstractNumId w:val="11"/>
  </w:num>
  <w:num w:numId="16" w16cid:durableId="616063635">
    <w:abstractNumId w:val="5"/>
  </w:num>
  <w:num w:numId="17" w16cid:durableId="598949258">
    <w:abstractNumId w:val="19"/>
  </w:num>
  <w:num w:numId="18" w16cid:durableId="413746022">
    <w:abstractNumId w:val="4"/>
  </w:num>
  <w:num w:numId="19" w16cid:durableId="996307231">
    <w:abstractNumId w:val="21"/>
  </w:num>
  <w:num w:numId="20" w16cid:durableId="1906332051">
    <w:abstractNumId w:val="0"/>
  </w:num>
  <w:num w:numId="21" w16cid:durableId="1180509279">
    <w:abstractNumId w:val="14"/>
  </w:num>
  <w:num w:numId="22" w16cid:durableId="1326666752">
    <w:abstractNumId w:val="1"/>
  </w:num>
  <w:num w:numId="23" w16cid:durableId="1945306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E4A"/>
    <w:rsid w:val="000F2E4A"/>
    <w:rsid w:val="00186697"/>
    <w:rsid w:val="009F2EC2"/>
    <w:rsid w:val="00A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4E2F"/>
  <w15:docId w15:val="{C5983288-AB02-46B6-95F3-5F208975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2" w:line="26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58" w:line="259" w:lineRule="auto"/>
      <w:ind w:left="10" w:right="702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9F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2EC2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79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8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2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3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411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61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6726</Words>
  <Characters>38342</Characters>
  <Application>Microsoft Office Word</Application>
  <DocSecurity>0</DocSecurity>
  <Lines>319</Lines>
  <Paragraphs>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YEĞEN</dc:creator>
  <cp:keywords/>
  <cp:lastModifiedBy>Efe Mert SÖZÜÖZ</cp:lastModifiedBy>
  <cp:revision>2</cp:revision>
  <dcterms:created xsi:type="dcterms:W3CDTF">2024-09-26T13:07:00Z</dcterms:created>
  <dcterms:modified xsi:type="dcterms:W3CDTF">2024-09-26T13:07:00Z</dcterms:modified>
</cp:coreProperties>
</file>